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62" w:rsidRPr="00080862" w:rsidRDefault="00080862" w:rsidP="00080862">
      <w:pPr>
        <w:spacing w:after="0" w:line="240" w:lineRule="auto"/>
        <w:jc w:val="center"/>
        <w:rPr>
          <w:rFonts w:ascii="Calibri" w:eastAsia="Times New Roman" w:hAnsi="Calibri" w:cs="Calibri"/>
          <w:color w:val="666666"/>
          <w:sz w:val="21"/>
          <w:szCs w:val="21"/>
          <w:lang w:eastAsia="hr-HR"/>
        </w:rPr>
      </w:pPr>
      <w:r>
        <w:rPr>
          <w:rFonts w:ascii="Calibri" w:eastAsia="Times New Roman" w:hAnsi="Calibri" w:cs="Calibri"/>
          <w:noProof/>
          <w:color w:val="666666"/>
          <w:sz w:val="21"/>
          <w:szCs w:val="21"/>
          <w:lang w:eastAsia="hr-HR"/>
        </w:rPr>
        <w:drawing>
          <wp:inline distT="0" distB="0" distL="0" distR="0">
            <wp:extent cx="133350" cy="123825"/>
            <wp:effectExtent l="19050" t="0" r="0" b="0"/>
            <wp:docPr id="1" name="Picture 1" descr="http://narodne-novine.nn.hr/img/icon-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g/icon-info.gif"/>
                    <pic:cNvPicPr>
                      <a:picLocks noChangeAspect="1" noChangeArrowheads="1"/>
                    </pic:cNvPicPr>
                  </pic:nvPicPr>
                  <pic:blipFill>
                    <a:blip r:embed="rId4"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hyperlink r:id="rId5" w:history="1">
        <w:r w:rsidRPr="00080862">
          <w:rPr>
            <w:rFonts w:ascii="Calibri" w:eastAsia="Times New Roman" w:hAnsi="Calibri" w:cs="Calibri"/>
            <w:b/>
            <w:bCs/>
            <w:color w:val="000000"/>
            <w:sz w:val="21"/>
            <w:lang w:eastAsia="hr-HR"/>
          </w:rPr>
          <w:t>Upute za korištenje</w:t>
        </w:r>
        <w:r w:rsidRPr="00080862">
          <w:rPr>
            <w:rFonts w:ascii="Calibri" w:eastAsia="Times New Roman" w:hAnsi="Calibri" w:cs="Calibri"/>
            <w:color w:val="000000"/>
            <w:sz w:val="21"/>
            <w:szCs w:val="21"/>
            <w:lang w:eastAsia="hr-HR"/>
          </w:rPr>
          <w:t xml:space="preserve"> </w:t>
        </w:r>
      </w:hyperlink>
      <w:r>
        <w:rPr>
          <w:rFonts w:ascii="Calibri" w:eastAsia="Times New Roman" w:hAnsi="Calibri" w:cs="Calibri"/>
          <w:noProof/>
          <w:color w:val="666666"/>
          <w:sz w:val="21"/>
          <w:szCs w:val="21"/>
          <w:lang w:eastAsia="hr-HR"/>
        </w:rPr>
        <w:drawing>
          <wp:inline distT="0" distB="0" distL="0" distR="0">
            <wp:extent cx="133350" cy="123825"/>
            <wp:effectExtent l="19050" t="0" r="0" b="0"/>
            <wp:docPr id="2" name="Picture 2" descr="http://narodne-novine.nn.hr/img/icon-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img/icon-mail.gif"/>
                    <pic:cNvPicPr>
                      <a:picLocks noChangeAspect="1" noChangeArrowheads="1"/>
                    </pic:cNvPicPr>
                  </pic:nvPicPr>
                  <pic:blipFill>
                    <a:blip r:embed="rId6"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hyperlink r:id="rId7" w:history="1">
        <w:r w:rsidRPr="00080862">
          <w:rPr>
            <w:rFonts w:ascii="Calibri" w:eastAsia="Times New Roman" w:hAnsi="Calibri" w:cs="Calibri"/>
            <w:color w:val="666666"/>
            <w:sz w:val="21"/>
            <w:szCs w:val="21"/>
            <w:lang w:eastAsia="hr-HR"/>
          </w:rPr>
          <w:t>Elektronička pošta</w:t>
        </w:r>
      </w:hyperlink>
      <w:r w:rsidRPr="00080862">
        <w:rPr>
          <w:rFonts w:ascii="Calibri" w:eastAsia="Times New Roman" w:hAnsi="Calibri" w:cs="Calibri"/>
          <w:color w:val="666666"/>
          <w:sz w:val="21"/>
          <w:szCs w:val="21"/>
          <w:lang w:eastAsia="hr-HR"/>
        </w:rPr>
        <w:t xml:space="preserve"> </w:t>
      </w:r>
      <w:r>
        <w:rPr>
          <w:rFonts w:ascii="Calibri" w:eastAsia="Times New Roman" w:hAnsi="Calibri" w:cs="Calibri"/>
          <w:noProof/>
          <w:color w:val="666666"/>
          <w:sz w:val="21"/>
          <w:szCs w:val="21"/>
          <w:lang w:eastAsia="hr-HR"/>
        </w:rPr>
        <w:drawing>
          <wp:inline distT="0" distB="0" distL="0" distR="0">
            <wp:extent cx="133350" cy="123825"/>
            <wp:effectExtent l="19050" t="0" r="0" b="0"/>
            <wp:docPr id="3" name="Picture 3" descr="http://narodne-novine.nn.hr/img/icon-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img/icon-home.gif"/>
                    <pic:cNvPicPr>
                      <a:picLocks noChangeAspect="1" noChangeArrowheads="1"/>
                    </pic:cNvPicPr>
                  </pic:nvPicPr>
                  <pic:blipFill>
                    <a:blip r:embed="rId8"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hyperlink r:id="rId9" w:history="1">
        <w:r w:rsidRPr="00080862">
          <w:rPr>
            <w:rFonts w:ascii="Calibri" w:eastAsia="Times New Roman" w:hAnsi="Calibri" w:cs="Calibri"/>
            <w:color w:val="666666"/>
            <w:sz w:val="21"/>
            <w:szCs w:val="21"/>
            <w:lang w:eastAsia="hr-HR"/>
          </w:rPr>
          <w:t>Početna stranica</w:t>
        </w:r>
      </w:hyperlink>
      <w:r w:rsidRPr="00080862">
        <w:rPr>
          <w:rFonts w:ascii="Calibri" w:eastAsia="Times New Roman" w:hAnsi="Calibri" w:cs="Calibri"/>
          <w:color w:val="666666"/>
          <w:sz w:val="21"/>
          <w:szCs w:val="21"/>
          <w:lang w:eastAsia="hr-HR"/>
        </w:rPr>
        <w:t xml:space="preserve"> </w:t>
      </w:r>
    </w:p>
    <w:p w:rsidR="00080862" w:rsidRPr="00080862" w:rsidRDefault="00080862" w:rsidP="00080862">
      <w:pPr>
        <w:spacing w:after="0" w:line="240" w:lineRule="auto"/>
        <w:jc w:val="center"/>
        <w:rPr>
          <w:rFonts w:ascii="Calibri" w:eastAsia="Times New Roman" w:hAnsi="Calibri" w:cs="Calibri"/>
          <w:color w:val="666666"/>
          <w:sz w:val="21"/>
          <w:szCs w:val="21"/>
          <w:lang w:eastAsia="hr-HR"/>
        </w:rPr>
      </w:pPr>
      <w:r>
        <w:rPr>
          <w:rFonts w:ascii="Calibri" w:eastAsia="Times New Roman" w:hAnsi="Calibri" w:cs="Calibri"/>
          <w:noProof/>
          <w:color w:val="666666"/>
          <w:sz w:val="21"/>
          <w:szCs w:val="21"/>
          <w:lang w:eastAsia="hr-HR"/>
        </w:rPr>
        <w:drawing>
          <wp:inline distT="0" distB="0" distL="0" distR="0">
            <wp:extent cx="1266825" cy="161925"/>
            <wp:effectExtent l="19050" t="0" r="9525" b="0"/>
            <wp:docPr id="4" name="Picture 4" descr="http://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img/nn-glagoljica.gif"/>
                    <pic:cNvPicPr>
                      <a:picLocks noChangeAspect="1" noChangeArrowheads="1"/>
                    </pic:cNvPicPr>
                  </pic:nvPicPr>
                  <pic:blipFill>
                    <a:blip r:embed="rId10" cstate="print"/>
                    <a:srcRect/>
                    <a:stretch>
                      <a:fillRect/>
                    </a:stretch>
                  </pic:blipFill>
                  <pic:spPr bwMode="auto">
                    <a:xfrm>
                      <a:off x="0" y="0"/>
                      <a:ext cx="1266825" cy="161925"/>
                    </a:xfrm>
                    <a:prstGeom prst="rect">
                      <a:avLst/>
                    </a:prstGeom>
                    <a:noFill/>
                    <a:ln w="9525">
                      <a:noFill/>
                      <a:miter lim="800000"/>
                      <a:headEnd/>
                      <a:tailEnd/>
                    </a:ln>
                  </pic:spPr>
                </pic:pic>
              </a:graphicData>
            </a:graphic>
          </wp:inline>
        </w:drawing>
      </w:r>
      <w:r>
        <w:rPr>
          <w:rFonts w:ascii="Calibri" w:eastAsia="Times New Roman" w:hAnsi="Calibri" w:cs="Calibri"/>
          <w:noProof/>
          <w:color w:val="666666"/>
          <w:sz w:val="21"/>
          <w:szCs w:val="21"/>
          <w:lang w:eastAsia="hr-HR"/>
        </w:rPr>
        <w:drawing>
          <wp:inline distT="0" distB="0" distL="0" distR="0">
            <wp:extent cx="1266825" cy="161925"/>
            <wp:effectExtent l="19050" t="0" r="9525" b="0"/>
            <wp:docPr id="5" name="Picture 5" descr="http://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rodne-novine.nn.hr/img/nn-glagoljica.gif"/>
                    <pic:cNvPicPr>
                      <a:picLocks noChangeAspect="1" noChangeArrowheads="1"/>
                    </pic:cNvPicPr>
                  </pic:nvPicPr>
                  <pic:blipFill>
                    <a:blip r:embed="rId10" cstate="print"/>
                    <a:srcRect/>
                    <a:stretch>
                      <a:fillRect/>
                    </a:stretch>
                  </pic:blipFill>
                  <pic:spPr bwMode="auto">
                    <a:xfrm>
                      <a:off x="0" y="0"/>
                      <a:ext cx="1266825" cy="161925"/>
                    </a:xfrm>
                    <a:prstGeom prst="rect">
                      <a:avLst/>
                    </a:prstGeom>
                    <a:noFill/>
                    <a:ln w="9525">
                      <a:noFill/>
                      <a:miter lim="800000"/>
                      <a:headEnd/>
                      <a:tailEnd/>
                    </a:ln>
                  </pic:spPr>
                </pic:pic>
              </a:graphicData>
            </a:graphic>
          </wp:inline>
        </w:drawing>
      </w:r>
      <w:r>
        <w:rPr>
          <w:rFonts w:ascii="Calibri" w:eastAsia="Times New Roman" w:hAnsi="Calibri" w:cs="Calibri"/>
          <w:noProof/>
          <w:color w:val="666666"/>
          <w:sz w:val="21"/>
          <w:szCs w:val="21"/>
          <w:lang w:eastAsia="hr-HR"/>
        </w:rPr>
        <w:drawing>
          <wp:inline distT="0" distB="0" distL="0" distR="0">
            <wp:extent cx="1266825" cy="161925"/>
            <wp:effectExtent l="19050" t="0" r="9525" b="0"/>
            <wp:docPr id="6" name="Picture 6" descr="http://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rodne-novine.nn.hr/img/nn-glagoljica.gif"/>
                    <pic:cNvPicPr>
                      <a:picLocks noChangeAspect="1" noChangeArrowheads="1"/>
                    </pic:cNvPicPr>
                  </pic:nvPicPr>
                  <pic:blipFill>
                    <a:blip r:embed="rId10" cstate="print"/>
                    <a:srcRect/>
                    <a:stretch>
                      <a:fillRect/>
                    </a:stretch>
                  </pic:blipFill>
                  <pic:spPr bwMode="auto">
                    <a:xfrm>
                      <a:off x="0" y="0"/>
                      <a:ext cx="1266825" cy="161925"/>
                    </a:xfrm>
                    <a:prstGeom prst="rect">
                      <a:avLst/>
                    </a:prstGeom>
                    <a:noFill/>
                    <a:ln w="9525">
                      <a:noFill/>
                      <a:miter lim="800000"/>
                      <a:headEnd/>
                      <a:tailEnd/>
                    </a:ln>
                  </pic:spPr>
                </pic:pic>
              </a:graphicData>
            </a:graphic>
          </wp:inline>
        </w:drawing>
      </w:r>
    </w:p>
    <w:p w:rsidR="00080862" w:rsidRPr="00080862" w:rsidRDefault="00080862" w:rsidP="00080862">
      <w:pPr>
        <w:spacing w:after="0" w:line="240" w:lineRule="auto"/>
        <w:jc w:val="center"/>
        <w:rPr>
          <w:rFonts w:ascii="Calibri" w:eastAsia="Times New Roman" w:hAnsi="Calibri" w:cs="Calibri"/>
          <w:color w:val="666666"/>
          <w:sz w:val="21"/>
          <w:szCs w:val="21"/>
          <w:lang w:eastAsia="hr-HR"/>
        </w:rPr>
      </w:pPr>
      <w:r>
        <w:rPr>
          <w:rFonts w:ascii="Calibri" w:eastAsia="Times New Roman" w:hAnsi="Calibri" w:cs="Calibri"/>
          <w:noProof/>
          <w:color w:val="666666"/>
          <w:sz w:val="21"/>
          <w:szCs w:val="21"/>
          <w:lang w:eastAsia="hr-HR"/>
        </w:rPr>
        <w:drawing>
          <wp:inline distT="0" distB="0" distL="0" distR="0">
            <wp:extent cx="3676650" cy="809625"/>
            <wp:effectExtent l="19050" t="0" r="0" b="0"/>
            <wp:docPr id="7" name="Picture 7" descr="http://narodne-novine.nn.hr/img/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odne-novine.nn.hr/img/logo.gif">
                      <a:hlinkClick r:id="rId9"/>
                    </pic:cNvPr>
                    <pic:cNvPicPr>
                      <a:picLocks noChangeAspect="1" noChangeArrowheads="1"/>
                    </pic:cNvPicPr>
                  </pic:nvPicPr>
                  <pic:blipFill>
                    <a:blip r:embed="rId11" cstate="print"/>
                    <a:srcRect/>
                    <a:stretch>
                      <a:fillRect/>
                    </a:stretch>
                  </pic:blipFill>
                  <pic:spPr bwMode="auto">
                    <a:xfrm>
                      <a:off x="0" y="0"/>
                      <a:ext cx="3676650" cy="809625"/>
                    </a:xfrm>
                    <a:prstGeom prst="rect">
                      <a:avLst/>
                    </a:prstGeom>
                    <a:noFill/>
                    <a:ln w="9525">
                      <a:noFill/>
                      <a:miter lim="800000"/>
                      <a:headEnd/>
                      <a:tailEnd/>
                    </a:ln>
                  </pic:spPr>
                </pic:pic>
              </a:graphicData>
            </a:graphic>
          </wp:inline>
        </w:drawing>
      </w:r>
    </w:p>
    <w:p w:rsidR="00080862" w:rsidRPr="00080862" w:rsidRDefault="00080862" w:rsidP="00080862">
      <w:pPr>
        <w:spacing w:before="100" w:beforeAutospacing="1" w:after="100" w:afterAutospacing="1" w:line="288" w:lineRule="atLeast"/>
        <w:jc w:val="center"/>
        <w:outlineLvl w:val="1"/>
        <w:rPr>
          <w:rFonts w:ascii="Minion Pro" w:eastAsia="Times New Roman" w:hAnsi="Minion Pro" w:cs="Calibri"/>
          <w:b/>
          <w:bCs/>
          <w:color w:val="3F7FC3"/>
          <w:sz w:val="33"/>
          <w:szCs w:val="33"/>
          <w:lang w:eastAsia="hr-HR"/>
        </w:rPr>
      </w:pPr>
      <w:r w:rsidRPr="00080862">
        <w:rPr>
          <w:rFonts w:ascii="Minion Pro" w:eastAsia="Times New Roman" w:hAnsi="Minion Pro" w:cs="Calibri"/>
          <w:b/>
          <w:bCs/>
          <w:color w:val="3F7FC3"/>
          <w:sz w:val="33"/>
          <w:szCs w:val="33"/>
          <w:lang w:eastAsia="hr-HR"/>
        </w:rPr>
        <w:t>Pravilnik o izvođenju izleta, ekskurzija i drugih odgojno-obrazovnih aktivnosti izvan škole</w:t>
      </w:r>
    </w:p>
    <w:p w:rsidR="00080862" w:rsidRPr="00080862" w:rsidRDefault="00080862" w:rsidP="00080862">
      <w:pPr>
        <w:spacing w:beforeAutospacing="1" w:after="100" w:afterAutospacing="1" w:line="240" w:lineRule="auto"/>
        <w:jc w:val="center"/>
        <w:outlineLvl w:val="2"/>
        <w:rPr>
          <w:rFonts w:ascii="Calibri" w:eastAsia="Times New Roman" w:hAnsi="Calibri" w:cs="Calibri"/>
          <w:b/>
          <w:bCs/>
          <w:vanish/>
          <w:color w:val="666666"/>
          <w:sz w:val="27"/>
          <w:szCs w:val="27"/>
          <w:lang w:eastAsia="hr-HR"/>
        </w:rPr>
      </w:pPr>
      <w:r w:rsidRPr="00080862">
        <w:rPr>
          <w:rFonts w:ascii="Calibri" w:eastAsia="Times New Roman" w:hAnsi="Calibri" w:cs="Calibri"/>
          <w:b/>
          <w:bCs/>
          <w:vanish/>
          <w:color w:val="666666"/>
          <w:sz w:val="27"/>
          <w:szCs w:val="27"/>
          <w:lang w:eastAsia="hr-HR"/>
        </w:rPr>
        <w:t>NN 67/2014, Pravilnik o izvođenju izleta, ekskurzija i drugih odgojno-obrazovnih aktivnosti izvan škole</w:t>
      </w:r>
    </w:p>
    <w:p w:rsidR="00080862" w:rsidRPr="00080862" w:rsidRDefault="00080862" w:rsidP="00080862">
      <w:pPr>
        <w:spacing w:before="100" w:beforeAutospacing="1" w:after="225" w:line="336" w:lineRule="atLeast"/>
        <w:jc w:val="center"/>
        <w:rPr>
          <w:rFonts w:ascii="Calibri" w:eastAsia="Times New Roman" w:hAnsi="Calibri" w:cs="Calibri"/>
          <w:b/>
          <w:bCs/>
          <w:caps/>
          <w:color w:val="000000"/>
          <w:sz w:val="40"/>
          <w:szCs w:val="40"/>
          <w:lang w:eastAsia="hr-HR"/>
        </w:rPr>
      </w:pPr>
      <w:r w:rsidRPr="00080862">
        <w:rPr>
          <w:rFonts w:ascii="Calibri" w:eastAsia="Times New Roman" w:hAnsi="Calibri" w:cs="Calibri"/>
          <w:b/>
          <w:bCs/>
          <w:caps/>
          <w:color w:val="000000"/>
          <w:sz w:val="40"/>
          <w:szCs w:val="40"/>
          <w:lang w:eastAsia="hr-HR"/>
        </w:rPr>
        <w:t>MINISTARSTVO ZNANOSTI, OBRAZOVANJA I SPORTA</w:t>
      </w:r>
    </w:p>
    <w:p w:rsidR="00080862" w:rsidRPr="00080862" w:rsidRDefault="00080862" w:rsidP="00080862">
      <w:pPr>
        <w:spacing w:before="100" w:beforeAutospacing="1" w:after="225" w:line="336" w:lineRule="atLeast"/>
        <w:jc w:val="right"/>
        <w:rPr>
          <w:rFonts w:ascii="Calibri" w:eastAsia="Times New Roman" w:hAnsi="Calibri" w:cs="Calibri"/>
          <w:b/>
          <w:bCs/>
          <w:color w:val="000000"/>
          <w:sz w:val="26"/>
          <w:szCs w:val="26"/>
          <w:lang w:eastAsia="hr-HR"/>
        </w:rPr>
      </w:pPr>
      <w:r w:rsidRPr="00080862">
        <w:rPr>
          <w:rFonts w:ascii="Calibri" w:eastAsia="Times New Roman" w:hAnsi="Calibri" w:cs="Calibri"/>
          <w:b/>
          <w:bCs/>
          <w:color w:val="000000"/>
          <w:sz w:val="26"/>
          <w:szCs w:val="26"/>
          <w:lang w:eastAsia="hr-HR"/>
        </w:rPr>
        <w:t>1280</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080862" w:rsidRPr="00080862" w:rsidRDefault="00080862" w:rsidP="00080862">
      <w:pPr>
        <w:spacing w:before="100" w:beforeAutospacing="1" w:after="225" w:line="336" w:lineRule="atLeast"/>
        <w:jc w:val="center"/>
        <w:rPr>
          <w:rFonts w:ascii="Calibri" w:eastAsia="Times New Roman" w:hAnsi="Calibri" w:cs="Calibri"/>
          <w:b/>
          <w:bCs/>
          <w:color w:val="000000"/>
          <w:sz w:val="36"/>
          <w:szCs w:val="36"/>
          <w:lang w:eastAsia="hr-HR"/>
        </w:rPr>
      </w:pPr>
      <w:r w:rsidRPr="00080862">
        <w:rPr>
          <w:rFonts w:ascii="Calibri" w:eastAsia="Times New Roman" w:hAnsi="Calibri" w:cs="Calibri"/>
          <w:b/>
          <w:bCs/>
          <w:color w:val="000000"/>
          <w:sz w:val="36"/>
          <w:szCs w:val="36"/>
          <w:lang w:eastAsia="hr-HR"/>
        </w:rPr>
        <w:t>PRAVILNIK</w:t>
      </w:r>
    </w:p>
    <w:p w:rsidR="00080862" w:rsidRPr="00080862" w:rsidRDefault="00080862" w:rsidP="00080862">
      <w:pPr>
        <w:spacing w:before="100" w:beforeAutospacing="1" w:after="225" w:line="336" w:lineRule="atLeast"/>
        <w:jc w:val="center"/>
        <w:rPr>
          <w:rFonts w:ascii="Calibri" w:eastAsia="Times New Roman" w:hAnsi="Calibri" w:cs="Calibri"/>
          <w:b/>
          <w:bCs/>
          <w:color w:val="000000"/>
          <w:sz w:val="28"/>
          <w:szCs w:val="28"/>
          <w:lang w:eastAsia="hr-HR"/>
        </w:rPr>
      </w:pPr>
      <w:r w:rsidRPr="00080862">
        <w:rPr>
          <w:rFonts w:ascii="Calibri" w:eastAsia="Times New Roman" w:hAnsi="Calibri" w:cs="Calibri"/>
          <w:b/>
          <w:bCs/>
          <w:color w:val="000000"/>
          <w:sz w:val="28"/>
          <w:szCs w:val="28"/>
          <w:lang w:eastAsia="hr-HR"/>
        </w:rPr>
        <w:t>O IZVOĐENJU IZLETA, EKSKURZIJA I DRUGIH ODGOJNO-OBRAZOVNIH AKTIVNOSTI IZVAN ŠKOLE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8"/>
          <w:szCs w:val="28"/>
          <w:lang w:eastAsia="hr-HR"/>
        </w:rPr>
      </w:pPr>
      <w:r w:rsidRPr="00080862">
        <w:rPr>
          <w:rFonts w:ascii="Calibri" w:eastAsia="Times New Roman" w:hAnsi="Calibri" w:cs="Calibri"/>
          <w:color w:val="000000"/>
          <w:sz w:val="28"/>
          <w:szCs w:val="28"/>
          <w:lang w:eastAsia="hr-HR"/>
        </w:rPr>
        <w:t>I. OPĆE ODREDBE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Ovim Pravilnikom propisuju se načini, uvjeti, mjere sigurnosti te prava i obveze korisnika i davatelja usluga u aktivnostima vezanim uz izlete, ekskurzije i druge oblike odgojno-obrazovnih aktivnosti (u daljnjem tekstu: izvanučionička nastava) u mjestu i izvan mjesta u kojem je smještena osnovna ili srednja škola ili učenički dom (u daljnjem tekstu: školska ustanova) u funkciji realizacije nacionalnoga kurikuluma i nastavnoga plana i programa.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Putovanja čija je jedina svrha zabava i rekreacija učenika i koja nisu u funkciji realizacije nacionalnoga kurikuluma i nastavnoga plana i programa, ne smatraju se izvanučioničkom nastavom te ih školska ustanova ne smije provoditi.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Izrazi koji se koriste u ovom Pravilniku, a koji imaju rodno značenje, bez obzira na to jesu li korišteni u muškome ili ženskome rodu, obuhvaćaju na jednak način i muški i ženski rod.</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2.</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 xml:space="preserve">(1) </w:t>
      </w:r>
      <w:r w:rsidRPr="00080862">
        <w:rPr>
          <w:rFonts w:ascii="Calibri" w:eastAsia="Times New Roman" w:hAnsi="Calibri" w:cs="Calibri"/>
          <w:i/>
          <w:iCs/>
          <w:color w:val="000000"/>
          <w:sz w:val="24"/>
          <w:szCs w:val="24"/>
          <w:lang w:eastAsia="hr-HR"/>
        </w:rPr>
        <w:t>Izvanučionička nastava</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je oblik nastave koji podrazumijeva ostvarivanje planiranih programskih sadržaja izvan školske ustanove. U izvanučioničku nastavu spadaju: školski izleti, školske ekskurzije, terenska nastava i škola u prirodi.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w:t>
      </w:r>
      <w:r w:rsidRPr="00080862">
        <w:rPr>
          <w:rFonts w:ascii="Calibri" w:eastAsia="Times New Roman" w:hAnsi="Calibri" w:cs="Calibri"/>
          <w:i/>
          <w:iCs/>
          <w:color w:val="000000"/>
          <w:sz w:val="24"/>
          <w:szCs w:val="24"/>
          <w:lang w:eastAsia="hr-HR"/>
        </w:rPr>
        <w:t xml:space="preserve"> Školski izlet </w:t>
      </w:r>
      <w:r w:rsidRPr="00080862">
        <w:rPr>
          <w:rFonts w:ascii="Calibri" w:eastAsia="Times New Roman" w:hAnsi="Calibri" w:cs="Calibri"/>
          <w:color w:val="000000"/>
          <w:sz w:val="24"/>
          <w:szCs w:val="24"/>
          <w:lang w:eastAsia="hr-HR"/>
        </w:rPr>
        <w:t>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(3) </w:t>
      </w:r>
      <w:r w:rsidRPr="00080862">
        <w:rPr>
          <w:rFonts w:ascii="Calibri" w:eastAsia="Times New Roman" w:hAnsi="Calibri" w:cs="Calibri"/>
          <w:i/>
          <w:iCs/>
          <w:color w:val="000000"/>
          <w:sz w:val="24"/>
          <w:szCs w:val="24"/>
          <w:lang w:eastAsia="hr-HR"/>
        </w:rPr>
        <w:t>Školska ekskurzija</w:t>
      </w:r>
      <w:r w:rsidRPr="00080862">
        <w:rPr>
          <w:rFonts w:ascii="Calibri" w:eastAsia="Times New Roman" w:hAnsi="Calibri" w:cs="Calibri"/>
          <w:color w:val="000000"/>
          <w:sz w:val="24"/>
          <w:szCs w:val="24"/>
          <w:lang w:eastAsia="hr-HR"/>
        </w:rPr>
        <w:t xml:space="preserve"> je oblik izvanučioničke nastave koji obuhvaća višednevno putovanje radi posjeta prirodnim, kulturnim, povijesnim, sportskim i tehničkim središtima koje organizira škola u svrhu ispunjavanja određenih odgojno-obrazovnih ciljeva i zadaća.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i/>
          <w:iCs/>
          <w:color w:val="000000"/>
          <w:sz w:val="24"/>
          <w:szCs w:val="24"/>
          <w:lang w:eastAsia="hr-HR"/>
        </w:rPr>
        <w:t>Terenska nastava</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je oblik izvanučioničke nastave koji se izvodi u izvornoj stvarnosti, s ciljem njenog upoznavanja u kojoj se mogu primjenjivati i istraživačke metode.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i/>
          <w:iCs/>
          <w:color w:val="000000"/>
          <w:sz w:val="24"/>
          <w:szCs w:val="24"/>
          <w:lang w:eastAsia="hr-HR"/>
        </w:rPr>
        <w:t>Škola u prirodi</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(6) </w:t>
      </w:r>
      <w:r w:rsidRPr="00080862">
        <w:rPr>
          <w:rFonts w:ascii="Calibri" w:eastAsia="Times New Roman" w:hAnsi="Calibri" w:cs="Calibri"/>
          <w:i/>
          <w:iCs/>
          <w:color w:val="000000"/>
          <w:sz w:val="24"/>
          <w:szCs w:val="24"/>
          <w:lang w:eastAsia="hr-HR"/>
        </w:rPr>
        <w:t>Druge odgojno-obrazovne aktivnosti izvan škole su škola plivanja, posjet ili sudjelovanje u</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kulturnim i sportskim manifestacijama i događajima te druge aktivnosti koje su u funkciji ostvarivanja odgojno-obrazovnih ciljeva i zadaća kulturne i javne djelatnosti školske ustanove.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(7) </w:t>
      </w:r>
      <w:r w:rsidRPr="00080862">
        <w:rPr>
          <w:rFonts w:ascii="Calibri" w:eastAsia="Times New Roman" w:hAnsi="Calibri" w:cs="Calibri"/>
          <w:i/>
          <w:iCs/>
          <w:color w:val="000000"/>
          <w:sz w:val="24"/>
          <w:szCs w:val="24"/>
          <w:lang w:eastAsia="hr-HR"/>
        </w:rPr>
        <w:t xml:space="preserve">Škola plivanja </w:t>
      </w:r>
      <w:r w:rsidRPr="00080862">
        <w:rPr>
          <w:rFonts w:ascii="Calibri" w:eastAsia="Times New Roman" w:hAnsi="Calibri" w:cs="Calibri"/>
          <w:color w:val="000000"/>
          <w:sz w:val="24"/>
          <w:szCs w:val="24"/>
          <w:lang w:eastAsia="hr-HR"/>
        </w:rPr>
        <w:t>je specifičan obvezujući oblik nastave Tjelesne i zdravstvene kulture koji se u pravilu ostvaruje s učenicima drugoga ili trećega razreda osnovne škole.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(8) </w:t>
      </w:r>
      <w:r w:rsidRPr="00080862">
        <w:rPr>
          <w:rFonts w:ascii="Calibri" w:eastAsia="Times New Roman" w:hAnsi="Calibri" w:cs="Calibri"/>
          <w:i/>
          <w:iCs/>
          <w:color w:val="000000"/>
          <w:sz w:val="24"/>
          <w:szCs w:val="24"/>
          <w:lang w:eastAsia="hr-HR"/>
        </w:rPr>
        <w:t xml:space="preserve">Posjet </w:t>
      </w:r>
      <w:r w:rsidRPr="00080862">
        <w:rPr>
          <w:rFonts w:ascii="Calibri" w:eastAsia="Times New Roman" w:hAnsi="Calibri" w:cs="Calibri"/>
          <w:color w:val="000000"/>
          <w:sz w:val="24"/>
          <w:szCs w:val="24"/>
          <w:lang w:eastAsia="hr-HR"/>
        </w:rPr>
        <w:t>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3.</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Korisnicima usluga u aktivnostima izvanučioničke nastave i drugim odgojno-obrazovnim aktivnostima izvan škole prema ovom Pravilniku smatraju se učenici koji sudjeluju u izvanučioničkoj nastavi i njihovi roditelji/skrbnici/udomitelji, učitelji, stručni suradnici te ravnatelji (u daljnjem tekstu: korisnici usluga).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(2) Davateljima usluga u aktivnostima izvanučioničke nastave smatraju se turističke agencije, kulturne ili javne ustanove te druge pravne i fizičke osobe koje mogu sudjelovati u provedbi izvanučioničke nastave (u daljnjem tekstu: davatelji usluga).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8"/>
          <w:szCs w:val="28"/>
          <w:lang w:eastAsia="hr-HR"/>
        </w:rPr>
      </w:pPr>
      <w:r w:rsidRPr="00080862">
        <w:rPr>
          <w:rFonts w:ascii="Calibri" w:eastAsia="Times New Roman" w:hAnsi="Calibri" w:cs="Calibri"/>
          <w:color w:val="000000"/>
          <w:sz w:val="28"/>
          <w:szCs w:val="28"/>
          <w:lang w:eastAsia="hr-HR"/>
        </w:rPr>
        <w:t>II. NAČINI OSTVARIVANJA ODGOJNO-</w:t>
      </w:r>
      <w:r w:rsidRPr="00080862">
        <w:rPr>
          <w:rFonts w:ascii="Calibri" w:eastAsia="Times New Roman" w:hAnsi="Calibri" w:cs="Calibri"/>
          <w:color w:val="000000"/>
          <w:sz w:val="28"/>
          <w:szCs w:val="28"/>
          <w:lang w:eastAsia="hr-HR"/>
        </w:rPr>
        <w:br/>
      </w:r>
      <w:r w:rsidRPr="00080862">
        <w:rPr>
          <w:rFonts w:ascii="Calibri" w:eastAsia="Times New Roman" w:hAnsi="Calibri" w:cs="Calibri"/>
          <w:color w:val="000000"/>
          <w:sz w:val="28"/>
          <w:szCs w:val="28"/>
          <w:lang w:eastAsia="hr-HR"/>
        </w:rPr>
        <w:br/>
        <w:t>-OBRAZOVNIH AKTIVNOSTI IZVAN ŠKOLE</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Školski kurikulum</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4.</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Izvanučionička nastava planira se godišnjim planom i programom rada školske ustanove i/ili školskim kurikulumom za svaki razred/razredni odjel/odgojno-obrazovnu skupinu (u daljnjem tekstu: razred).</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Godišnjim planom i programom rada i/ili školskim kurikulumom utvrđuje se odredište, vrijeme trajanja, nositelji realizacije, način realizacije i vrednovanja te potrebna financijska sredstva za realizaciju izvanučioničke nastave za svaki razred.</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Iznimno, ako zbog opravdanih razloga na početku školske godine pojedina izvanučionička nastava nije planirana ili dođe do promjena, naknadnu odluku o njezinoj pripremi i provedbi na prijedlog osoba odnosno tijela iz stavka 2. ovoga članka Pravilnika i uz mišljenje vijeća roditelja donosi školski/domski odbor (u daljnjem tekstu: školski odbor).</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Druge odgojno-obrazovne aktivnosti izvan škole planiraju se godišnjim planom i programom rada i/ili školskim kurikulumom.</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5.</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Razrednik je na početku školske godine, prije donošenja školskog kurikuluma i godišnjeg plana i programa dužan roditelje obavijestiti o predloženom planu izvanučioničke nastave te drugih odgojno-obrazovnih aktivnosti izvan škole koje unaprijed moguće planirati.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Školska ustanova dužna je od roditelja zatražiti pisanu suglasnost za sudjelovanje djeteta u izvanučioničkoj nastavi najmanje sedam dana prije njezina izvođenja.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(3) Za posjet je potrebno zatražiti pisanu suglasnost roditelja tri dana prije njegovog izvođenja, izuzev u slučaju da se planira dvodnevni ili višednevni posjet za koji je potrebno tražiti pisanu suglasnost sukladno stavku 2. ovoga članka Pravilnika.</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szCs w:val="26"/>
          <w:lang w:eastAsia="hr-HR"/>
        </w:rPr>
        <w:t>Trajanje izvanučioničke nastave i mjesto ostvarivanja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6.</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Prema trajanju izvanučionička nastava može biti poludnevna, dnevna ili višednevna.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Izvanučionička nastava može se ostvarivati u mjestu stanovanja, užem zavičaju, drugom dijelu Republike Hrvatske ili u inozemstvu.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Višednevna izvanučionička nastava mora se ugovarati minimalno na bazi polupansiona odnosno trebaju biti osigurana najmanje dva obroka za korisnike usluga.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Mjesto ostvarivanja i trajanje svake izvanučioničke nastave mora biti usklađeno s dobi učenika i propisanim nastavnim planom i programom ili predmetnim kurikulumom.</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7.</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Izvanučionička nastava za učenike osnovne škole organizira se na području Republike Hrvatske.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Iznimno od stavka 1. ovoga članka izvanučionička nastava za učenike osnovne škole može se</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organizirati i u inozemstvu, uz pisanu suglasnost roditelja i odluku školskog odbora.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8.</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Izvanučionička nastava u pravilu se ostvaruje u nastavne dane.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Izvanučionička nastava u trajanju do šest sunčanih sati može se organizirati za sve učenike bez obzira na dob.</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Za učenike od trećega razreda osnovne škole do završnoga razreda srednje škole može se organizirati i cjelodnevna ili višednevna izvanučionička nastava.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Iznimno od stavka 2. ovoga članka, u školama s manjim brojem učenika izvanučionička nastava može se organizirati sukladno stavku 3. ovoga članka i za učenike od I. do III. razreda osnovne škole.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Višednevna izvanučionička nastava može za učenike osnovne škole trajati do pet nastavnih dana, a za učenike srednje škole do sedam nastavnih dana.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(6) U pravilu se višednevna izvanučionička nastava organizira za učenike III. i IV. razreda osnovne škole kao škola u prirodi te za učenike završnih razreda osnovne i srednje škole kao školska ekskurzija.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(7) Ako se izvanučionička nastava planira u vrijeme učeničkog odmora ili blagdana, škola je dužna voditi računa o poštivanju vjerskih i drugih prava učenika.</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Sudjelovanje učenika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9.</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Za sve oblike izvanučioničke nastave potreban je prethodni pisani pristanak dvije trećine roditelja učenika razreda.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szCs w:val="26"/>
          <w:lang w:eastAsia="hr-HR"/>
        </w:rPr>
        <w:t>Planiranje i realizacija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10.</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Izvanučioničku nastavu u pravilu planira i organizira razrednik u skladu s propisima koji uređuju sustav odgoja i obrazovanja, prometa, pružanja usluga u turizmu ili drugim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Učitelj ili stručnih suradnik koji planira, dogovara i organizira izvanučioničku nastavu imenuje se učiteljem voditeljem, a drugi učitelji ili stručni suradnici u pratnji imenuju se učiteljima pratiteljima.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Ako učitelj voditelj izvanučioničke nastave nije razrednik, razrednik je dužan pomoći učitelju voditelju u pripremi izvanučioničke nastave te sudjelovati u realizaciji kao učitelj pratitelj.</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Ako u izvanučioničkoj nastavi sudjeluje više razrednih odjela za voditelja se imenuje samo jedan učitelj ili stručni suradnik.</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Učitelj pratitelj mora biti član razrednog vijeća razreda za koji se organizira izvanučionička nastava ili stručni suradnik školske ustanove.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(6) Iznimno, pratitelj za učenike razredne nastave može biti i učitelj predmetne nastave koji može sudjelovati u ostvarivanju predviđenih aktivnosti za učenike.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(7) Za svaki oblik izvanučioničke nastave učitelj voditelj izrađuje izvedbeni plan i program s odgojno-obrazovnim ciljevima, ishodima učenja, tijekom aktivnosti te načinima praćenja i vrednovanja ostvarenih ciljeva i ishoda.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(9) Odgojno-obrazovni ciljevi i ishodi učenja u terenskoj nastavi proizlaze iz nastavnoga programa pojedinih nastavnih predmeta, predmetnih kurikuluma i nacionalnoga kurikuluma.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(10) Realizirani oblici izvanučioničke nastave upisuju se u odgovarajuću pedagošku dokumentaciju i evidenciju.</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11.</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Za ostvarivanje izvanučioničke nastave odgovorni su učitelj voditelj, učitelj pratitelj i ravnatelj školske ustanove.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Uz učitelja voditelja za svaku izvanučioničku nastavu potrebno je imenovati učitelja pratitelja.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Za učenike s teškoćama pratnja se organizira u skladu s odredbama Državnog pedagoškog standarda osnovnoškolskog odgoja i obrazovanja.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Za druge odgojno-obrazovne aktivnosti koje se ostvaruju u školskom dvorištu ili neposrednoj blizini škole nije potrebno osigurati pratitelja osim ako je pomoć potrebna učeniku s teškoćama.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12.</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Školska ustanova može organizirati školski izlet ili posjet samostalno ili uz angažiranje davatelja usluga, a u skladu s propisima koji uređuju promet, pružanje usluga u turizmu i drugim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Školska ustanova može samostalno za svoje učenike organizirati poludnevnu ili jednodnevnu izvanučioničku nastavu ili posjet kao kombinaciju od najmanje dviju pojedinačnih usluga koje se sastoje od prijevoza ili drugih turističkih i ugostiteljskih usluga.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(3) U slučaju iz stavka 2. ovoga članka školska ustanova izravno dogovara uslugu s davateljima usluga potrebnih za realizaciju planirane izvanučioničke nastave ili posjeta.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Za izvanučioničku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Ako se za izvanučioničku nastavu angažira davatelj usluge, školska ustanova obvezno objavljuje javni poziv za ponude na internetskim stranicama školske ustanove u izborniku pod nazivom ponude.</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szCs w:val="26"/>
          <w:lang w:eastAsia="hr-HR"/>
        </w:rPr>
        <w:t>Javni poziv za ponude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13.</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Javni poziv objavljuje se za svaku izvanučioničku nastavu planiranu za učenike razreda, razrednih odjela ili odgojno-obrazovnih skupina pod brojem ponude na obrascu koji je sastavni dio ovoga Pravilnika.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Javni poziv za jednodnevnu izvanučioničku nastavu ili posjet školska ustanova objavljuje najkasnije mjesec dana, a za višednevnu izvanučioničku nastavu najkasnije dva mjeseca prije predviđene realizacije i mora biti objavljen na mrežnim stranicama do isteka roka za javni poziv.</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U slučaju da se višednevna izvanučionička nastava ostvaruje na početku školske godine, škola je javni poziv dužna objaviti najkasnije 30 dana prije kraja prethodne nastavne godine.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(6) Ponuditelj je obvezan dostaviti ponude do roka naznačenog u obrascu, u zatvorenoj omotnici s naznakom »Javni poziv – ne otvaraj« i brojem ponude.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(7) Ponuditelj se može javiti za realizaciju jedne ili više odnosno svih traženih ponuda školske ustanove s brojem ponude na obrascu.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(8) U slučaju da se ponuditelj javlja na više ponuda, posebne omotnice iz stavka 6. ovoga članka može dostaviti u jednoj omotnici s naznakom »Javni poziv – ne otvaraj« s brojevima svih ponuda.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(9) Ako na javni poziv u propisanom roku pristigne samo jedna ponuda koja ispunjava propisane uvjete, ta će se razmatrati.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(10) Ponude pristigle nakon roka navedenog u javnome pozivu neće se razmatrati.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(11) U slučaju da se na javni poziv ne javi niti jedan ponuditelj, poziv se ponavlja za jednodnevnu izvanučioničku nastavu najkasnije 15 dana, a za višednevnu izvanučioničku nastavu najkasnije 30 dana prije predviđene realizacije i mora biti objavljen na mrežnim stranicama do isteka roka za javni poziv.</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szCs w:val="26"/>
          <w:lang w:eastAsia="hr-HR"/>
        </w:rPr>
        <w:t>Odabir ponude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14.</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Za svaku izvanučioničku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Učenici imenovani u Povjerenstvo sudjeluju u radu Povjerenstva, imaju pravo davanja mišljenja, ali nemaju pravo odlučivanja.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Nakon donošenja školskoga kurikuluma te godišnjega plana i programa rada školske ustanove, a najkasnije 7 dana prije objave javnoga poziva ravnatelj na prijedlog učiteljskog/nastavničkog/domskog vijeća (u daljnjem tekstu: učiteljsko vijeće) imenuje Povjerenstvo.</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Broj članova Povjerenstva mora biti neparan. U slučaju da je broj članova paran, u Povjerenstvo se imenuje jedan učitelj ili stručni suradnik pratitelj.</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(5) Povjerenstvo radi na sastancima na kojima se vodi zapisnik. Članovi Povjerenstva na prvom sastanku između sebe biraju predsjednika koji ne može biti ravnatelj školske ustanove.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(6) Obveze Povjerenstva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donijeti odluku o datumu i sadržaju javnoga poziva,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provjeriti obrazac za ponudu,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odrediti datum i vrijeme javnog otvaranja ponuda,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odabrati ponudu,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obavijestiti školski odbor, vijeće roditelja i roditelje razrednog odjela o odabranoj ponudi,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zatražiti objavu rezultata odabira ponude na internetskim stranicama školske ustanove.</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Javno otvaranje ponuda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15.</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Na sastanku Povjerenstva predsjednik otvara ponude pristigle na javni poziv.</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Predsjednik Povjerenstva javno čita sve ponude, a podaci iz sadržaja ponude unose se u zapisnik.</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Otvaranju ponuda mogu nazočiti predstavnici ponuditelja bez prava sudjelovanja.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U izbor za glasovanje ulaze sve ponude koje ispunjavaju uvjete.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Članovi Povjerenstva glasuju tajno. Odluka Povjerenstva je konačna.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(6) U slučaju da dvije ili više ponuda dobiju isti najveći broj glasova, Povjerenstvo će ih još jedanput analizirati i ponoviti postupak glasovanja za te ponude.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(7) Rezultati odabira ponude objavljuju se na internetskim stranicama školske ustanove.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8"/>
          <w:szCs w:val="28"/>
          <w:lang w:eastAsia="hr-HR"/>
        </w:rPr>
      </w:pPr>
      <w:r w:rsidRPr="00080862">
        <w:rPr>
          <w:rFonts w:ascii="Calibri" w:eastAsia="Times New Roman" w:hAnsi="Calibri" w:cs="Calibri"/>
          <w:color w:val="000000"/>
          <w:sz w:val="28"/>
          <w:szCs w:val="28"/>
          <w:lang w:eastAsia="hr-HR"/>
        </w:rPr>
        <w:t>III. OBVEZE I PRAVA KORISNIKA I DAVATELJA USLUGA</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Obveze i prava ravnatelja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Članak 16.</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(1)</w:t>
      </w:r>
      <w:r w:rsidRPr="00080862">
        <w:rPr>
          <w:rFonts w:ascii="Calibri" w:eastAsia="Times New Roman" w:hAnsi="Calibri" w:cs="Calibri"/>
          <w:b/>
          <w:bCs/>
          <w:color w:val="000000"/>
          <w:sz w:val="24"/>
          <w:szCs w:val="24"/>
          <w:lang w:eastAsia="hr-HR"/>
        </w:rPr>
        <w:t xml:space="preserve"> Obveze ravnatelja školske ustanove</w:t>
      </w:r>
      <w:r w:rsidRPr="00080862">
        <w:rPr>
          <w:rFonts w:ascii="Calibri" w:eastAsia="Times New Roman" w:hAnsi="Calibri" w:cs="Calibri"/>
          <w:color w:val="000000"/>
          <w:sz w:val="24"/>
          <w:szCs w:val="24"/>
          <w:lang w:eastAsia="hr-HR"/>
        </w:rPr>
        <w:t xml:space="preserve">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osigurati učenicima i učiteljima organizaciju i realizaciju izvanučioničke nastave ili drugih odgojno-obrazovnih aktivnosti izvan škole u skladu s nastavnim programom ili kurikulumom te odredbama ovog Pravilnika,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poticati učitelje i stručne suradnike na provođenje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omogućiti učiteljima sudjelovanje na stručnim skupovima vezanim uz planiranje i ostvarivanje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omogućiti učiteljima, stručnim suradnicima, učenicima i roditeljima predlaganje ostvarivanja izvanučioničke nastave i drugih odgojno-obrazovnih aktivnosti izvan škole,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omogućiti objavljivanje javnoga poziva za odabir ponude,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f) osigurati zakonitost postupka izbora ponude i poštivanje ovog Pravilnika,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g) imenovati povjerenstva,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h) osigurati potrebna nastavna sredstva i pomagala za izvođenje izvanučioničke nastave u skladu s planiranim aktivnostima,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i) osigurati pratnju učenicima u skladu s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j) imenovati učitelja voditelja i učitelja pratitelja u skladu s planiranim ciljevima te ovim Pravilnikom,</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k) izdati putne naloge i osigurati financijska sredstva za troškove izvanučioničke nastave i dnevnice učitelja i/ili stručnih suradnika i pratitelja djece s teškoćama u skladu s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l) osigurati zamjenu za učitelje koji su na izvanučioničkoj nastavi kako bi se rad u školskoj ustanovi nesmetano ostvarivao,</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m) organizirati nastavu za učenike koji ne sudjeluju u izvanučioničkoj nastavi,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n) obavijestiti roditelje o možebitnim problemima na izvanučioničkoj nastavi,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o) omogućiti učenicima i učiteljima izlaganje radova s izvanučioničke nastave u prostoru školske ustanove ili objavu radova učenika na internetskim stranicama školske ustanove u skladu s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p) tražiti očitovanje davatelja usluga u slučaju da su uočeni propusti u realizaciji izvanučioničke nastave, odnosno tražiti postupanje u skladu s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q) podnijeti izvješće o godišnjoj realizaciji izvanučioničke nastave školskom odboru,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r) vijeću roditelja, učiteljskom vijeću i osnivaču školske ustanove.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(2) </w:t>
      </w:r>
      <w:r w:rsidRPr="00080862">
        <w:rPr>
          <w:rFonts w:ascii="Calibri" w:eastAsia="Times New Roman" w:hAnsi="Calibri" w:cs="Calibri"/>
          <w:b/>
          <w:bCs/>
          <w:color w:val="000000"/>
          <w:sz w:val="24"/>
          <w:szCs w:val="24"/>
          <w:lang w:eastAsia="hr-HR"/>
        </w:rPr>
        <w:t>Prava ravnatelja</w:t>
      </w:r>
      <w:r w:rsidRPr="00080862">
        <w:rPr>
          <w:rFonts w:ascii="Calibri" w:eastAsia="Times New Roman" w:hAnsi="Calibri" w:cs="Calibri"/>
          <w:color w:val="000000"/>
          <w:sz w:val="24"/>
          <w:szCs w:val="24"/>
          <w:lang w:eastAsia="hr-HR"/>
        </w:rPr>
        <w:t xml:space="preserve">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tražiti pisano izvješće učitelja o realizaciji svake izvanučioničke nastave, a u slučaju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potrebe tražiti i dopune,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uputiti na stručno usavršavanje učitelja koji na temelju izvješća nije ostvario planirane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ciljeve i zadaće ili nije postupao u skladu s odredbama ovog Pravilnika,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uskratiti nabavu i neopravdane izdatke za nastavna sredstva i pomagala planirana za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f) izvođenje izvanučioničke nastave, ako nisu u skladu s planiranim aktivnostima,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g) druga prava propisana ovim Pravilnikom.</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Obveze i prava učiteljskog vijeća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Članak 17.</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w:t>
      </w:r>
      <w:r w:rsidRPr="00080862">
        <w:rPr>
          <w:rFonts w:ascii="Calibri" w:eastAsia="Times New Roman" w:hAnsi="Calibri" w:cs="Calibri"/>
          <w:b/>
          <w:bCs/>
          <w:color w:val="000000"/>
          <w:sz w:val="24"/>
          <w:szCs w:val="24"/>
          <w:lang w:eastAsia="hr-HR"/>
        </w:rPr>
        <w:t xml:space="preserve"> Obveze učiteljskog vijeća </w:t>
      </w:r>
      <w:r w:rsidRPr="00080862">
        <w:rPr>
          <w:rFonts w:ascii="Calibri" w:eastAsia="Times New Roman" w:hAnsi="Calibri" w:cs="Calibri"/>
          <w:color w:val="000000"/>
          <w:sz w:val="24"/>
          <w:szCs w:val="24"/>
          <w:lang w:eastAsia="hr-HR"/>
        </w:rPr>
        <w:t>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razmotriti prijedloge za ostvarivanje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analizirati godišnje izvješće o realizaciji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w:t>
      </w:r>
      <w:r w:rsidRPr="00080862">
        <w:rPr>
          <w:rFonts w:ascii="Calibri" w:eastAsia="Times New Roman" w:hAnsi="Calibri" w:cs="Calibri"/>
          <w:b/>
          <w:bCs/>
          <w:color w:val="000000"/>
          <w:sz w:val="24"/>
          <w:szCs w:val="24"/>
          <w:lang w:eastAsia="hr-HR"/>
        </w:rPr>
        <w:t xml:space="preserve"> Prava učiteljskog vijeća</w:t>
      </w:r>
      <w:r w:rsidRPr="00080862">
        <w:rPr>
          <w:rFonts w:ascii="Calibri" w:eastAsia="Times New Roman" w:hAnsi="Calibri" w:cs="Calibri"/>
          <w:color w:val="000000"/>
          <w:sz w:val="24"/>
          <w:szCs w:val="24"/>
          <w:lang w:eastAsia="hr-HR"/>
        </w:rPr>
        <w:t xml:space="preserve">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odbiti prijedlog za izvođenje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donijeti odluku o izricanju pedagoške mjere učeniku koji se na izvanučioničkoj nastavi nije pridržavao propisanih odredaba,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predložiti odgodu izvanučioničke nastave ako to zahtijevaju iznimne okolnosti.</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Obveze i prava školskog odbora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Članak 18.</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 xml:space="preserve">(1) </w:t>
      </w:r>
      <w:r w:rsidRPr="00080862">
        <w:rPr>
          <w:rFonts w:ascii="Calibri" w:eastAsia="Times New Roman" w:hAnsi="Calibri" w:cs="Calibri"/>
          <w:b/>
          <w:bCs/>
          <w:color w:val="000000"/>
          <w:sz w:val="24"/>
          <w:szCs w:val="24"/>
          <w:lang w:eastAsia="hr-HR"/>
        </w:rPr>
        <w:t xml:space="preserve">Obveza školskog odbora </w:t>
      </w:r>
      <w:r w:rsidRPr="00080862">
        <w:rPr>
          <w:rFonts w:ascii="Calibri" w:eastAsia="Times New Roman" w:hAnsi="Calibri" w:cs="Calibri"/>
          <w:color w:val="000000"/>
          <w:sz w:val="24"/>
          <w:szCs w:val="24"/>
          <w:lang w:eastAsia="hr-HR"/>
        </w:rPr>
        <w:t>je</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analizirati prijedloge izvanučioničke nastave i donijeti odluku o njihovoj provedbi prilikom donošenja godišnjeg plana i programa i/ili školskog kurikuluma, u skladu s ovim Pravilnikom.</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(2) </w:t>
      </w:r>
      <w:r w:rsidRPr="00080862">
        <w:rPr>
          <w:rFonts w:ascii="Calibri" w:eastAsia="Times New Roman" w:hAnsi="Calibri" w:cs="Calibri"/>
          <w:b/>
          <w:bCs/>
          <w:color w:val="000000"/>
          <w:sz w:val="24"/>
          <w:szCs w:val="24"/>
          <w:lang w:eastAsia="hr-HR"/>
        </w:rPr>
        <w:t>Prava školskog odbora</w:t>
      </w:r>
      <w:r w:rsidRPr="00080862">
        <w:rPr>
          <w:rFonts w:ascii="Calibri" w:eastAsia="Times New Roman" w:hAnsi="Calibri" w:cs="Calibri"/>
          <w:color w:val="000000"/>
          <w:sz w:val="24"/>
          <w:szCs w:val="24"/>
          <w:lang w:eastAsia="hr-HR"/>
        </w:rPr>
        <w:t xml:space="preserve">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odobriti izvanučioničku nastavu koja se planira izvan granica Republike Hrvatske za učenike osnovne škole,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uskratiti izvanučioničku nastavu koja zbog objektivnih razloga nije bila planirana školskim kurikulumom.</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Obveze i prava učitelja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19.</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(1) </w:t>
      </w:r>
      <w:r w:rsidRPr="00080862">
        <w:rPr>
          <w:rFonts w:ascii="Calibri" w:eastAsia="Times New Roman" w:hAnsi="Calibri" w:cs="Calibri"/>
          <w:b/>
          <w:bCs/>
          <w:color w:val="000000"/>
          <w:sz w:val="24"/>
          <w:szCs w:val="24"/>
          <w:lang w:eastAsia="hr-HR"/>
        </w:rPr>
        <w:t xml:space="preserve">Obveze učitelja voditelja </w:t>
      </w:r>
      <w:r w:rsidRPr="00080862">
        <w:rPr>
          <w:rFonts w:ascii="Calibri" w:eastAsia="Times New Roman" w:hAnsi="Calibri" w:cs="Calibri"/>
          <w:color w:val="000000"/>
          <w:sz w:val="24"/>
          <w:szCs w:val="24"/>
          <w:lang w:eastAsia="hr-HR"/>
        </w:rPr>
        <w:t>su</w:t>
      </w:r>
      <w:r w:rsidRPr="00080862">
        <w:rPr>
          <w:rFonts w:ascii="Calibri" w:eastAsia="Times New Roman" w:hAnsi="Calibri" w:cs="Calibri"/>
          <w:b/>
          <w:bCs/>
          <w:color w:val="000000"/>
          <w:sz w:val="24"/>
          <w:szCs w:val="24"/>
          <w:lang w:eastAsia="hr-HR"/>
        </w:rPr>
        <w:t>:</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planirati u dogovoru s učiteljima pratiteljima i učenicima detaljan plan aktivnosti vodeći računa o sigurnosti i zdravlju učenika,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obavijestiti roditelje o ciljevima, zadaćama, očekivanim aktivnostima, postignućima, načinima realizacije izvanučioničke nastave, pravima i obvezama učenika i roditelja,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dogovoriti s davateljem usluga, institucijom, odnosno s osobama koje će sudjelovati u realizaciji izvanučioničke nastave aktivnosti, vrijeme dolaska i trajanja,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dati potrebne podatke turističkom pratitelju kojeg je angažirao davatelj usluga,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u slučaju utvrđene štete i/ili nasilja od strane učenika za vrijeme trajanja izvanučioničke nastave, o učinjenom odmah obavijestiti roditelje i ravnatelja,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f) u slučaju bolesti učenika, ozljede ili nesreće obavijestiti roditelja učenika, a u slučaju duljeg kašnjenja u povratku obavijestiti ravnatelja,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g) podnijeti ravnatelju pisano izvješće o realizaciji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(2) </w:t>
      </w:r>
      <w:r w:rsidRPr="00080862">
        <w:rPr>
          <w:rFonts w:ascii="Calibri" w:eastAsia="Times New Roman" w:hAnsi="Calibri" w:cs="Calibri"/>
          <w:b/>
          <w:bCs/>
          <w:color w:val="000000"/>
          <w:sz w:val="24"/>
          <w:szCs w:val="24"/>
          <w:lang w:eastAsia="hr-HR"/>
        </w:rPr>
        <w:t>Prava učitelja voditelja</w:t>
      </w:r>
      <w:r w:rsidRPr="00080862">
        <w:rPr>
          <w:rFonts w:ascii="Calibri" w:eastAsia="Times New Roman" w:hAnsi="Calibri" w:cs="Calibri"/>
          <w:color w:val="000000"/>
          <w:sz w:val="24"/>
          <w:szCs w:val="24"/>
          <w:lang w:eastAsia="hr-HR"/>
        </w:rPr>
        <w:t xml:space="preserve"> su</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u slučaju nasilja postupiti sukladno propisima poštujući specifične uvjete, u suradnji s učiteljima pratiteljima predložiti pedagoške mjere za učenika koji je na određeni način prekršio odredbe ovoga Pravilnika ili kućnog reda školske ustanove.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20.</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(1) </w:t>
      </w:r>
      <w:r w:rsidRPr="00080862">
        <w:rPr>
          <w:rFonts w:ascii="Calibri" w:eastAsia="Times New Roman" w:hAnsi="Calibri" w:cs="Calibri"/>
          <w:b/>
          <w:bCs/>
          <w:color w:val="000000"/>
          <w:sz w:val="24"/>
          <w:szCs w:val="24"/>
          <w:lang w:eastAsia="hr-HR"/>
        </w:rPr>
        <w:t xml:space="preserve">Obveze učitelja voditelja i učitelja pratitelja </w:t>
      </w:r>
      <w:r w:rsidRPr="00080862">
        <w:rPr>
          <w:rFonts w:ascii="Calibri" w:eastAsia="Times New Roman" w:hAnsi="Calibri" w:cs="Calibri"/>
          <w:color w:val="000000"/>
          <w:sz w:val="24"/>
          <w:szCs w:val="24"/>
          <w:lang w:eastAsia="hr-HR"/>
        </w:rPr>
        <w:t>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a) predlagati plan i program te odredište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predlagati aktivnosti za učenike,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sudjelovati u pripremi i realizaciji predviđenih aktivnosti s učenicima,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pružati učenicima pomoć i dati informacije vezane uz realizaciju planiranih aktivnosti,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provjeriti jesu li svi učenici stigli na dogovoreno mjesto,</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f) osigurati učenicima vrijeme za odmor i razmotriti prijedloge i/ili pritužbe,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g) voditi računa o zaštiti prava i sigurnosti učenika,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h) brinuti o potrebnim nastavnim sredstvima i pomagalima za realizaciju planiranih aktivnosti.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w:t>
      </w:r>
      <w:r w:rsidRPr="00080862">
        <w:rPr>
          <w:rFonts w:ascii="Calibri" w:eastAsia="Times New Roman" w:hAnsi="Calibri" w:cs="Calibri"/>
          <w:b/>
          <w:bCs/>
          <w:color w:val="000000"/>
          <w:sz w:val="24"/>
          <w:szCs w:val="24"/>
          <w:lang w:eastAsia="hr-HR"/>
        </w:rPr>
        <w:t xml:space="preserve"> Prava učitelja voditelja i učitelja pratitelja </w:t>
      </w:r>
      <w:r w:rsidRPr="00080862">
        <w:rPr>
          <w:rFonts w:ascii="Calibri" w:eastAsia="Times New Roman" w:hAnsi="Calibri" w:cs="Calibri"/>
          <w:color w:val="000000"/>
          <w:sz w:val="24"/>
          <w:szCs w:val="24"/>
          <w:lang w:eastAsia="hr-HR"/>
        </w:rPr>
        <w:t>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sudjelovati u radu Povjerenstva,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zatražiti i dobiti pomoć ravnatelja i stručnih suradnika u pripremi i realizaciji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obavijestiti ravnatelja o nepoštivanju ugovora od strane ponuditelja,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podmireni troškovi smještaja za višednevnu izvanučioničku nastavu,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naknada dnevnice za službeni put u skladu s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Učitelj nema pravo na dnevnicu ako se izvanučionička nastava ili druga odgojno-obrazovna aktivnost ostvaruje u vrijeme redovite nastave u mjestu stanovanja ili u neposrednoj blizini naselja u kojoj je škola (npr. posjet, škola plivanja i sl.).</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szCs w:val="26"/>
          <w:lang w:eastAsia="hr-HR"/>
        </w:rPr>
        <w:t>Obveze i prava učenika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21.</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w:t>
      </w:r>
      <w:r w:rsidRPr="00080862">
        <w:rPr>
          <w:rFonts w:ascii="Calibri" w:eastAsia="Times New Roman" w:hAnsi="Calibri" w:cs="Calibri"/>
          <w:b/>
          <w:bCs/>
          <w:color w:val="000000"/>
          <w:sz w:val="24"/>
          <w:szCs w:val="24"/>
          <w:lang w:eastAsia="hr-HR"/>
        </w:rPr>
        <w:t xml:space="preserve"> Obveze učenika </w:t>
      </w:r>
      <w:r w:rsidRPr="00080862">
        <w:rPr>
          <w:rFonts w:ascii="Calibri" w:eastAsia="Times New Roman" w:hAnsi="Calibri" w:cs="Calibri"/>
          <w:color w:val="000000"/>
          <w:sz w:val="24"/>
          <w:szCs w:val="24"/>
          <w:lang w:eastAsia="hr-HR"/>
        </w:rPr>
        <w:t>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sudjelovati u aktivnostima prije, tijekom i poslije izvanučioničke nastave ili drugih odgojno-obrazovnih aktivnosti u skladu s planiranim,</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odgovorno izvršavati preuzete zadatke i obveze,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c) pravodobno dolaziti na ugovorene sastanke,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ne odvajati se od razreda ili skupine bez dozvole voditelja ili pratitelja,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ponašati se primjereno i pristojno na svim mjestima izvanučioničke nastave, u prijevoznim sredstvima, ugostiteljskim objektima, domovima ili drugim smještajnimobjektima ili ustanovama koje posjećuju, poštujući kućni red i/ili druge propise objekta u kojem borave,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f) brinuti o vlastitom zdravlju i sigurnosti i ne ugrožavati zdravlje, sigurnost i integritet drugih sudionika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g) ne uzimati ili poticati druge učenike na konzumaciju alkohola, duhanskih proizvoda opojnih sredstava i/ili drugih nedopuštenih sredstava,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h) izvijestiti učitelja o svakom problemu i teškoći.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(2) </w:t>
      </w:r>
      <w:r w:rsidRPr="00080862">
        <w:rPr>
          <w:rFonts w:ascii="Calibri" w:eastAsia="Times New Roman" w:hAnsi="Calibri" w:cs="Calibri"/>
          <w:b/>
          <w:bCs/>
          <w:color w:val="000000"/>
          <w:sz w:val="24"/>
          <w:szCs w:val="24"/>
          <w:lang w:eastAsia="hr-HR"/>
        </w:rPr>
        <w:t>Prava učenika</w:t>
      </w:r>
      <w:r w:rsidRPr="00080862">
        <w:rPr>
          <w:rFonts w:ascii="Calibri" w:eastAsia="Times New Roman" w:hAnsi="Calibri" w:cs="Calibri"/>
          <w:color w:val="000000"/>
          <w:sz w:val="24"/>
          <w:szCs w:val="24"/>
          <w:lang w:eastAsia="hr-HR"/>
        </w:rPr>
        <w:t xml:space="preserve">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pravodobno uključivanje u dogovor o odabiru odredišta izvanučioničke nastave i planiranje aktivnosti,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pravodobne informacije vezane uz izvanučioničku nastavu,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sigurno sudjelovanje u izvanučioničkoj nastavi,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pomoć učitelja i/ili turističkoga pratitelja.</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Obveze i prava roditelja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Članak 22.</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w:t>
      </w:r>
      <w:r w:rsidRPr="00080862">
        <w:rPr>
          <w:rFonts w:ascii="Calibri" w:eastAsia="Times New Roman" w:hAnsi="Calibri" w:cs="Calibri"/>
          <w:b/>
          <w:bCs/>
          <w:color w:val="000000"/>
          <w:sz w:val="24"/>
          <w:szCs w:val="24"/>
          <w:lang w:eastAsia="hr-HR"/>
        </w:rPr>
        <w:t xml:space="preserve"> Obveze roditelja </w:t>
      </w:r>
      <w:r w:rsidRPr="00080862">
        <w:rPr>
          <w:rFonts w:ascii="Calibri" w:eastAsia="Times New Roman" w:hAnsi="Calibri" w:cs="Calibri"/>
          <w:color w:val="000000"/>
          <w:sz w:val="24"/>
          <w:szCs w:val="24"/>
          <w:lang w:eastAsia="hr-HR"/>
        </w:rPr>
        <w:t>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sudjelovanje na izvanučioničkoj nastavi s izabranim davateljem usluga potvrditi potpisivanjem ugovora,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informirati učitelja voditelja o eventualnim zdravstvenim ili drugim teškoćama i specifičnim potrebama učenika,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dati učitelju broj telefona i/ili mobilnoga uređaja na koji ga može kontaktirati u slučaju potrebe,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d) uputiti svoje dijete i upozoriti ga na norme društveno prihvatljivog ponašanja, moguće opasnosti, zabranu korištenja alkohola, opijata, nikotina i narkotika te na nužnost poštovanja odluka učitelja za vrijeme izvanučioničke nastave,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prihvatiti obvezu dolaska po svoje dijete u slučaju bolesti ili težih povreda određenih pravila,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f) snositi financijsku odgovornost za štetu za koju je učitelj utvrdio da je namjerno počinilo njegovo dijete.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(2) </w:t>
      </w:r>
      <w:r w:rsidRPr="00080862">
        <w:rPr>
          <w:rFonts w:ascii="Calibri" w:eastAsia="Times New Roman" w:hAnsi="Calibri" w:cs="Calibri"/>
          <w:b/>
          <w:bCs/>
          <w:color w:val="000000"/>
          <w:sz w:val="24"/>
          <w:szCs w:val="24"/>
          <w:lang w:eastAsia="hr-HR"/>
        </w:rPr>
        <w:t>Prava roditelja</w:t>
      </w:r>
      <w:r w:rsidRPr="00080862">
        <w:rPr>
          <w:rFonts w:ascii="Calibri" w:eastAsia="Times New Roman" w:hAnsi="Calibri" w:cs="Calibri"/>
          <w:color w:val="000000"/>
          <w:sz w:val="24"/>
          <w:szCs w:val="24"/>
          <w:lang w:eastAsia="hr-HR"/>
        </w:rPr>
        <w:t xml:space="preserve">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predložiti odredište izvanučioničke nastave u skladu s nastavnim programima,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potpisom suglasnosti potvrditi pristanak za sudjelovanje svog djeteta na izvanučioničkoj nastavi ili drugoj odgojno-obrazovnoj aktivnosti,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dobiti na vrijeme informacije vezane uz realizaciju izvanučioničke nastave kao i potrebne informacije tijekom njezine provedbe ili u drugim opravdanim slučajevima,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pisano zatražiti od razrednika izuzeće za sudjelovanjem djeteta u obvezatnoj izvanučioničkoj nastavi u slučaju zdravstvenih teškoća njegova djeteta ili zbog drugih opravdanih razloga,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e) postaviti upit i dobiti odgovor vezano uz uočene nedostatke u organizaciji i realizaciji izvanučioničke nastave i drugih odgojno-obrazovnih aktivnosti,</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f) nadoknada troškova i odšteta od strane davatelja usluga u slučaju pretrpljene štete zbog propusta u organizaciji i provedbi izvanučioničke nastave.</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szCs w:val="26"/>
          <w:lang w:eastAsia="hr-HR"/>
        </w:rPr>
        <w:t>Obveze i prava davatelja usluga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23.</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(1) </w:t>
      </w:r>
      <w:r w:rsidRPr="00080862">
        <w:rPr>
          <w:rFonts w:ascii="Calibri" w:eastAsia="Times New Roman" w:hAnsi="Calibri" w:cs="Calibri"/>
          <w:b/>
          <w:bCs/>
          <w:color w:val="000000"/>
          <w:sz w:val="24"/>
          <w:szCs w:val="24"/>
          <w:lang w:eastAsia="hr-HR"/>
        </w:rPr>
        <w:t xml:space="preserve">Obveze davatelja usluga </w:t>
      </w:r>
      <w:r w:rsidRPr="00080862">
        <w:rPr>
          <w:rFonts w:ascii="Calibri" w:eastAsia="Times New Roman" w:hAnsi="Calibri" w:cs="Calibri"/>
          <w:color w:val="000000"/>
          <w:sz w:val="24"/>
          <w:szCs w:val="24"/>
          <w:lang w:eastAsia="hr-HR"/>
        </w:rPr>
        <w:t>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pružiti sve potrebne informacije korisnicima usluga,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pružiti usluge sukladno ugovorenom i posebnim propisima kojima je uređeno pružanje usluga u turizmu te prijevoz djece.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nadoknaditi troškove i odštetu učeniku i njegovim roditeljima u slučaju pretrpljene štete zbog propusta u organizaciji i provedbi izvanučioničke nastave i/ili postupanju protivno ugovorenom.</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 xml:space="preserve">(2) </w:t>
      </w:r>
      <w:r w:rsidRPr="00080862">
        <w:rPr>
          <w:rFonts w:ascii="Calibri" w:eastAsia="Times New Roman" w:hAnsi="Calibri" w:cs="Calibri"/>
          <w:b/>
          <w:bCs/>
          <w:color w:val="000000"/>
          <w:sz w:val="24"/>
          <w:szCs w:val="24"/>
          <w:lang w:eastAsia="hr-HR"/>
        </w:rPr>
        <w:t xml:space="preserve">Prava davatelja usluga </w:t>
      </w:r>
      <w:r w:rsidRPr="00080862">
        <w:rPr>
          <w:rFonts w:ascii="Calibri" w:eastAsia="Times New Roman" w:hAnsi="Calibri" w:cs="Calibri"/>
          <w:color w:val="000000"/>
          <w:sz w:val="24"/>
          <w:szCs w:val="24"/>
          <w:lang w:eastAsia="hr-HR"/>
        </w:rPr>
        <w:t>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školskim ustanovama učiniti dostupnima informacije o ponudama dostavom promotivnih materijala, prezentacijom itd.,</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uskratiti putovanje učeniku čiji roditelji nisu platili putovanje do roka utvrđenog ugovorom o putovanju,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od školske ustanove zatražiti i dobiti informacije potrebne za kvalitetnu realizaciju putovanja (ovjereni popisi učenika, podaci o specifičnim potrebama učenika, o učiteljima…).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d) u dogovoru s Povjerenstvom korigirati cijenu ponude u slučaju da se broj sudionika promijeni za 10% i više.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24.</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Obveze ostalih pravnih ili fizičkih osoba koje učenicima nude realizaciju planiranih ciljeva izvanučioničke nastave ili drugih odgojno-obrazovnih aktivnosti sudjelovanjem u edukativnim programima za učenike su:</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na zahtjev školske ustanove dostaviti plan i program s jasno razrađenim ciljevima, aktivnostima i očekivanim ishodima i planiranim pomagalima i sredstvima,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b) na zahtjev učitelja voditelja prilagoditi realizaciju ponuđenog programa potrebama i specifičnostima učenika.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Pravo osoba iz stavka 1. ovoga članka je</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ponuditi edukativne programe školskim ustanovama.</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Obveze i prava osnivača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Članak 25.</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w:t>
      </w:r>
      <w:r w:rsidRPr="00080862">
        <w:rPr>
          <w:rFonts w:ascii="Calibri" w:eastAsia="Times New Roman" w:hAnsi="Calibri" w:cs="Calibri"/>
          <w:b/>
          <w:bCs/>
          <w:color w:val="000000"/>
          <w:sz w:val="24"/>
          <w:szCs w:val="24"/>
          <w:lang w:eastAsia="hr-HR"/>
        </w:rPr>
        <w:t xml:space="preserve"> Obveza osnivača školske ustanove</w:t>
      </w:r>
      <w:r w:rsidRPr="00080862">
        <w:rPr>
          <w:rFonts w:ascii="Calibri" w:eastAsia="Times New Roman" w:hAnsi="Calibri" w:cs="Calibri"/>
          <w:color w:val="000000"/>
          <w:sz w:val="24"/>
          <w:szCs w:val="24"/>
          <w:lang w:eastAsia="hr-HR"/>
        </w:rPr>
        <w:t xml:space="preserve"> je osigurati školskoj ustanovi sredstva za dnevnice učitelja</w:t>
      </w:r>
      <w:r w:rsidRPr="00080862">
        <w:rPr>
          <w:rFonts w:ascii="Calibri" w:eastAsia="Times New Roman" w:hAnsi="Calibri" w:cs="Calibri"/>
          <w:b/>
          <w:bCs/>
          <w:color w:val="000000"/>
          <w:sz w:val="24"/>
          <w:szCs w:val="24"/>
          <w:lang w:eastAsia="hr-HR"/>
        </w:rPr>
        <w:t xml:space="preserve"> </w:t>
      </w:r>
      <w:r w:rsidRPr="00080862">
        <w:rPr>
          <w:rFonts w:ascii="Calibri" w:eastAsia="Times New Roman" w:hAnsi="Calibri" w:cs="Calibri"/>
          <w:color w:val="000000"/>
          <w:sz w:val="24"/>
          <w:szCs w:val="24"/>
          <w:lang w:eastAsia="hr-HR"/>
        </w:rPr>
        <w:t>i smještaj za realizaciju izvanučioničke nastave u skladu s propisima.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Iznimno od stavka 1. ovoga članka, osnivač nije obvezan osigurati sredstva za dnevnice i smještaj u slučaju da su ista osigurana u sklopu određenog projekta ili programa.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w:t>
      </w:r>
      <w:r w:rsidRPr="00080862">
        <w:rPr>
          <w:rFonts w:ascii="Calibri" w:eastAsia="Times New Roman" w:hAnsi="Calibri" w:cs="Calibri"/>
          <w:b/>
          <w:bCs/>
          <w:color w:val="000000"/>
          <w:sz w:val="24"/>
          <w:szCs w:val="24"/>
          <w:lang w:eastAsia="hr-HR"/>
        </w:rPr>
        <w:t xml:space="preserve"> Pravo osnivača školske ustanove </w:t>
      </w:r>
      <w:r w:rsidRPr="00080862">
        <w:rPr>
          <w:rFonts w:ascii="Calibri" w:eastAsia="Times New Roman" w:hAnsi="Calibri" w:cs="Calibri"/>
          <w:color w:val="000000"/>
          <w:sz w:val="24"/>
          <w:szCs w:val="24"/>
          <w:lang w:eastAsia="hr-HR"/>
        </w:rPr>
        <w:t>je: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a) na zahtjev učitelja ili ravnatelja sudjelovati u realizaciji predviđene izvanučioničke nastave u mjestu u kojem je smještena škola ili na području za koji je nadležan,</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b) predložiti i financirati projekte koji se ostvaruju na izvanučioničkoj nastavi ili drugim odgojno-obrazovnim aktivnostima u skladu s nastavnim programima ili kurikulumima,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c) dobiti godišnje izvješće o realizaciji izvanučioničke nastave.</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Obveze agencija nadležnih za odgoj i obrazovanje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Članak 26.</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Obveza agencija nadležnih za odgoj i obrazovanje</w:t>
      </w:r>
      <w:r w:rsidRPr="00080862">
        <w:rPr>
          <w:rFonts w:ascii="Calibri" w:eastAsia="Times New Roman" w:hAnsi="Calibri" w:cs="Calibri"/>
          <w:color w:val="000000"/>
          <w:sz w:val="24"/>
          <w:szCs w:val="24"/>
          <w:lang w:eastAsia="hr-HR"/>
        </w:rPr>
        <w:t xml:space="preserve"> je organizirati stručne skupove vezane uz planiranje i izvođenje izvanučioničke nastave.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8"/>
          <w:szCs w:val="28"/>
          <w:lang w:eastAsia="hr-HR"/>
        </w:rPr>
      </w:pPr>
      <w:r w:rsidRPr="00080862">
        <w:rPr>
          <w:rFonts w:ascii="Calibri" w:eastAsia="Times New Roman" w:hAnsi="Calibri" w:cs="Calibri"/>
          <w:color w:val="000000"/>
          <w:sz w:val="28"/>
          <w:szCs w:val="28"/>
          <w:lang w:eastAsia="hr-HR"/>
        </w:rPr>
        <w:t>IV. SIGURNOST UČENIKA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 xml:space="preserve">Članak 27. </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Odabir odredišta izvanučioničke nastave i način prijevoza ne smije ugrožavati zdravlje ili sigurnost učenika.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(2) Ako to zahtijeva program izvanučioničke nastave, učenici i roditelji trebaju dobiti popis prikladne obuće, odjeće ili opreme.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(4) Za prijevoz učenika smiju se koristiti samo prijevozna sredstva u skladu s propisima o sigurnom prijevozu djece.</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(5) U slučaju da je učenika potrebno odvesti liječniku, jedan od učitelja obvezno mora ići s učenikom te odmah izvijestiti roditelja o mjestu boravka djeteta (bolnica i sl.) i prirodi bolesti ili ozljeda.</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28.</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(1) U izvanučioničkoj nastavi ili drugoj odgojno-obrazovnoj aktivnosti ne mogu sudjelovati osobe koje nisu učenici ili djelatnici školske ustanove odnosno one osobe koje učitelji nisu naveli vezano uz ostvarivanje predviđenih ciljeva.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lastRenderedPageBreak/>
        <w:t>(2) Iznimno, u aktivnostima iz stavka 1. ovog članka mogu sudjelovati osobe koje su pratnja učenicima s teškoćama o čemu odlučuju ravnatelj, razrednik i stručni suradnici školske ustanove.</w:t>
      </w:r>
    </w:p>
    <w:p w:rsidR="00080862" w:rsidRPr="00080862" w:rsidRDefault="00080862" w:rsidP="00080862">
      <w:pPr>
        <w:spacing w:before="100" w:beforeAutospacing="1" w:after="225" w:line="336" w:lineRule="atLeast"/>
        <w:jc w:val="center"/>
        <w:rPr>
          <w:rFonts w:ascii="Calibri" w:eastAsia="Times New Roman" w:hAnsi="Calibri" w:cs="Calibri"/>
          <w:i/>
          <w:iCs/>
          <w:color w:val="000000"/>
          <w:sz w:val="26"/>
          <w:szCs w:val="26"/>
          <w:lang w:eastAsia="hr-HR"/>
        </w:rPr>
      </w:pPr>
      <w:r w:rsidRPr="00080862">
        <w:rPr>
          <w:rFonts w:ascii="Calibri" w:eastAsia="Times New Roman" w:hAnsi="Calibri" w:cs="Calibri"/>
          <w:i/>
          <w:iCs/>
          <w:color w:val="000000"/>
          <w:sz w:val="26"/>
          <w:lang w:eastAsia="hr-HR"/>
        </w:rPr>
        <w:t>Način ugovaranja i financiranja izvanučioničke nastave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Članak 29.</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Roditelji potpisuju ugovor za višednevnu izvanučioničku nastavu ili posjet s davateljem usluga čiju je ponudu odabralo Povjerenstvo školske ustanove i sve troškove izravno uplaćuju sukladno potpisanome ugovoru.</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8"/>
          <w:szCs w:val="28"/>
          <w:lang w:eastAsia="hr-HR"/>
        </w:rPr>
      </w:pPr>
      <w:r w:rsidRPr="00080862">
        <w:rPr>
          <w:rFonts w:ascii="Calibri" w:eastAsia="Times New Roman" w:hAnsi="Calibri" w:cs="Calibri"/>
          <w:color w:val="000000"/>
          <w:sz w:val="28"/>
          <w:szCs w:val="28"/>
          <w:lang w:eastAsia="hr-HR"/>
        </w:rPr>
        <w:t>V. PRIJELAZNE I ZAVRŠNE ODREDBE</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Članak 30.</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Ovaj Pravilnik stupa na snagu osmoga dana od dana objave u »Narodnim novinama«.</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Klasa: 602-01/13-01/00781</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Urbroj: 533-25-14-0012</w:t>
      </w:r>
    </w:p>
    <w:p w:rsidR="00080862" w:rsidRPr="00080862" w:rsidRDefault="00080862" w:rsidP="00080862">
      <w:pPr>
        <w:spacing w:before="100" w:beforeAutospacing="1" w:after="225" w:line="336" w:lineRule="atLeast"/>
        <w:jc w:val="both"/>
        <w:rPr>
          <w:rFonts w:ascii="Calibri" w:eastAsia="Times New Roman" w:hAnsi="Calibri" w:cs="Calibri"/>
          <w:color w:val="000000"/>
          <w:sz w:val="24"/>
          <w:szCs w:val="24"/>
          <w:lang w:eastAsia="hr-HR"/>
        </w:rPr>
      </w:pPr>
      <w:r w:rsidRPr="00080862">
        <w:rPr>
          <w:rFonts w:ascii="Calibri" w:eastAsia="Times New Roman" w:hAnsi="Calibri" w:cs="Calibri"/>
          <w:color w:val="000000"/>
          <w:sz w:val="24"/>
          <w:szCs w:val="24"/>
          <w:lang w:eastAsia="hr-HR"/>
        </w:rPr>
        <w:t>Zagreb, 23. svibnja 2014.</w:t>
      </w:r>
    </w:p>
    <w:p w:rsidR="00080862" w:rsidRPr="00080862" w:rsidRDefault="00080862" w:rsidP="00080862">
      <w:pPr>
        <w:spacing w:before="100" w:beforeAutospacing="1" w:after="240" w:line="336" w:lineRule="atLeast"/>
        <w:ind w:left="7344"/>
        <w:jc w:val="center"/>
        <w:rPr>
          <w:rFonts w:ascii="Calibri" w:eastAsia="Times New Roman" w:hAnsi="Calibri" w:cs="Calibri"/>
          <w:color w:val="000000"/>
          <w:sz w:val="24"/>
          <w:szCs w:val="24"/>
          <w:lang w:eastAsia="hr-HR"/>
        </w:rPr>
      </w:pPr>
      <w:r w:rsidRPr="00080862">
        <w:rPr>
          <w:rFonts w:ascii="Calibri" w:eastAsia="Times New Roman" w:hAnsi="Calibri" w:cs="Calibri"/>
          <w:b/>
          <w:bCs/>
          <w:color w:val="000000"/>
          <w:sz w:val="24"/>
          <w:szCs w:val="24"/>
          <w:lang w:eastAsia="hr-HR"/>
        </w:rPr>
        <w:t>Ministar</w:t>
      </w:r>
      <w:r w:rsidRPr="00080862">
        <w:rPr>
          <w:rFonts w:ascii="Calibri" w:eastAsia="Times New Roman" w:hAnsi="Calibri" w:cs="Calibri"/>
          <w:b/>
          <w:bCs/>
          <w:color w:val="000000"/>
          <w:sz w:val="24"/>
          <w:szCs w:val="24"/>
          <w:lang w:eastAsia="hr-HR"/>
        </w:rPr>
        <w:br/>
      </w:r>
      <w:r w:rsidRPr="00080862">
        <w:rPr>
          <w:rFonts w:ascii="Calibri" w:eastAsia="Times New Roman" w:hAnsi="Calibri" w:cs="Calibri"/>
          <w:b/>
          <w:bCs/>
          <w:color w:val="000000"/>
          <w:sz w:val="24"/>
          <w:szCs w:val="24"/>
          <w:lang w:eastAsia="hr-HR"/>
        </w:rPr>
        <w:br/>
        <w:t>dr. sc. Željko Jovanović, v. r.</w:t>
      </w:r>
    </w:p>
    <w:p w:rsidR="00080862" w:rsidRPr="00080862" w:rsidRDefault="00080862" w:rsidP="00080862">
      <w:pPr>
        <w:spacing w:before="100" w:beforeAutospacing="1" w:after="225" w:line="336" w:lineRule="atLeast"/>
        <w:jc w:val="center"/>
        <w:rPr>
          <w:rFonts w:ascii="Calibri" w:eastAsia="Times New Roman" w:hAnsi="Calibri" w:cs="Calibri"/>
          <w:color w:val="000000"/>
          <w:sz w:val="28"/>
          <w:szCs w:val="28"/>
          <w:lang w:eastAsia="hr-HR"/>
        </w:rPr>
      </w:pPr>
      <w:hyperlink r:id="rId12" w:history="1">
        <w:r w:rsidRPr="00080862">
          <w:rPr>
            <w:rFonts w:ascii="Calibri" w:eastAsia="Times New Roman" w:hAnsi="Calibri" w:cs="Calibri"/>
            <w:color w:val="666666"/>
            <w:sz w:val="28"/>
            <w:szCs w:val="28"/>
            <w:lang w:eastAsia="hr-HR"/>
          </w:rPr>
          <w:t>OBRAZAC POZIVA ZA ORGANIZACIJU JEDNODNEVNE IZVANUČIONIČKE NASTAVE i</w:t>
        </w:r>
        <w:r w:rsidRPr="00080862">
          <w:rPr>
            <w:rFonts w:ascii="Calibri" w:eastAsia="Times New Roman" w:hAnsi="Calibri" w:cs="Calibri"/>
            <w:color w:val="666666"/>
            <w:sz w:val="28"/>
            <w:szCs w:val="28"/>
            <w:lang w:eastAsia="hr-HR"/>
          </w:rPr>
          <w:br/>
          <w:t>OBRAZAC POZIVA ZA ORGANIZACIJU VIŠEDNEVNE IZVANUČIONIČKE NASTAVE</w:t>
        </w:r>
      </w:hyperlink>
    </w:p>
    <w:p w:rsidR="00080862" w:rsidRPr="00080862" w:rsidRDefault="00080862" w:rsidP="00080862">
      <w:pPr>
        <w:spacing w:after="0" w:line="240" w:lineRule="auto"/>
        <w:jc w:val="both"/>
        <w:rPr>
          <w:rFonts w:ascii="Calibri" w:eastAsia="Times New Roman" w:hAnsi="Calibri" w:cs="Calibri"/>
          <w:color w:val="000000"/>
          <w:sz w:val="24"/>
          <w:szCs w:val="24"/>
          <w:lang w:eastAsia="hr-HR"/>
        </w:rPr>
      </w:pPr>
    </w:p>
    <w:p w:rsidR="00080862" w:rsidRPr="00080862" w:rsidRDefault="00080862" w:rsidP="00080862">
      <w:pPr>
        <w:spacing w:before="100" w:beforeAutospacing="1" w:after="225" w:line="336" w:lineRule="atLeast"/>
        <w:jc w:val="center"/>
        <w:rPr>
          <w:rFonts w:ascii="Calibri" w:eastAsia="Times New Roman" w:hAnsi="Calibri" w:cs="Calibri"/>
          <w:color w:val="000000"/>
          <w:sz w:val="28"/>
          <w:szCs w:val="28"/>
          <w:lang w:eastAsia="hr-HR"/>
        </w:rPr>
      </w:pPr>
    </w:p>
    <w:p w:rsidR="00080862" w:rsidRPr="00080862" w:rsidRDefault="00080862" w:rsidP="00080862">
      <w:pPr>
        <w:spacing w:line="240" w:lineRule="auto"/>
        <w:jc w:val="both"/>
        <w:rPr>
          <w:rFonts w:ascii="Calibri" w:eastAsia="Times New Roman" w:hAnsi="Calibri" w:cs="Calibri"/>
          <w:color w:val="000000"/>
          <w:sz w:val="24"/>
          <w:szCs w:val="24"/>
          <w:lang w:eastAsia="hr-HR"/>
        </w:rPr>
      </w:pPr>
    </w:p>
    <w:tbl>
      <w:tblPr>
        <w:tblW w:w="5000" w:type="pct"/>
        <w:jc w:val="center"/>
        <w:tblCellSpacing w:w="15" w:type="dxa"/>
        <w:tblCellMar>
          <w:top w:w="300" w:type="dxa"/>
          <w:left w:w="375" w:type="dxa"/>
          <w:bottom w:w="15" w:type="dxa"/>
          <w:right w:w="375" w:type="dxa"/>
        </w:tblCellMar>
        <w:tblLook w:val="04A0"/>
      </w:tblPr>
      <w:tblGrid>
        <w:gridCol w:w="9882"/>
      </w:tblGrid>
      <w:tr w:rsidR="00080862" w:rsidRPr="00080862" w:rsidTr="00080862">
        <w:trPr>
          <w:tblCellSpacing w:w="15" w:type="dxa"/>
          <w:jc w:val="center"/>
        </w:trPr>
        <w:tc>
          <w:tcPr>
            <w:tcW w:w="0" w:type="auto"/>
            <w:tcBorders>
              <w:top w:val="nil"/>
              <w:left w:val="nil"/>
              <w:bottom w:val="nil"/>
              <w:right w:val="nil"/>
            </w:tcBorders>
            <w:vAlign w:val="center"/>
            <w:hideMark/>
          </w:tcPr>
          <w:p w:rsidR="00080862" w:rsidRPr="00080862" w:rsidRDefault="00080862" w:rsidP="00080862">
            <w:pPr>
              <w:spacing w:after="0" w:line="384" w:lineRule="auto"/>
              <w:rPr>
                <w:rFonts w:ascii="Calibri" w:eastAsia="Times New Roman" w:hAnsi="Calibri" w:cs="Calibri"/>
                <w:color w:val="000000"/>
                <w:sz w:val="23"/>
                <w:szCs w:val="23"/>
                <w:lang w:eastAsia="hr-HR"/>
              </w:rPr>
            </w:pPr>
            <w:r w:rsidRPr="00080862">
              <w:rPr>
                <w:rFonts w:ascii="Calibri" w:eastAsia="Times New Roman" w:hAnsi="Calibri" w:cs="Calibri"/>
                <w:color w:val="666666"/>
                <w:sz w:val="23"/>
                <w:lang w:eastAsia="hr-HR"/>
              </w:rPr>
              <w:t>Dio NN:</w:t>
            </w:r>
            <w:r w:rsidRPr="00080862">
              <w:rPr>
                <w:rFonts w:ascii="Calibri" w:eastAsia="Times New Roman" w:hAnsi="Calibri" w:cs="Calibri"/>
                <w:color w:val="000000"/>
                <w:sz w:val="23"/>
                <w:szCs w:val="23"/>
                <w:lang w:eastAsia="hr-HR"/>
              </w:rPr>
              <w:t xml:space="preserve"> Službeni</w:t>
            </w:r>
          </w:p>
        </w:tc>
      </w:tr>
      <w:tr w:rsidR="00080862" w:rsidRPr="00080862" w:rsidTr="00080862">
        <w:trPr>
          <w:tblCellSpacing w:w="15" w:type="dxa"/>
          <w:jc w:val="center"/>
        </w:trPr>
        <w:tc>
          <w:tcPr>
            <w:tcW w:w="0" w:type="auto"/>
            <w:tcBorders>
              <w:top w:val="nil"/>
              <w:left w:val="nil"/>
              <w:bottom w:val="nil"/>
              <w:right w:val="nil"/>
            </w:tcBorders>
            <w:vAlign w:val="center"/>
            <w:hideMark/>
          </w:tcPr>
          <w:p w:rsidR="00080862" w:rsidRPr="00080862" w:rsidRDefault="00080862" w:rsidP="00080862">
            <w:pPr>
              <w:spacing w:after="0" w:line="384" w:lineRule="auto"/>
              <w:rPr>
                <w:rFonts w:ascii="Calibri" w:eastAsia="Times New Roman" w:hAnsi="Calibri" w:cs="Calibri"/>
                <w:color w:val="000000"/>
                <w:sz w:val="23"/>
                <w:szCs w:val="23"/>
                <w:lang w:eastAsia="hr-HR"/>
              </w:rPr>
            </w:pPr>
            <w:r w:rsidRPr="00080862">
              <w:rPr>
                <w:rFonts w:ascii="Calibri" w:eastAsia="Times New Roman" w:hAnsi="Calibri" w:cs="Calibri"/>
                <w:color w:val="666666"/>
                <w:sz w:val="23"/>
                <w:lang w:eastAsia="hr-HR"/>
              </w:rPr>
              <w:t>Vrsta dokumenta:</w:t>
            </w:r>
            <w:r w:rsidRPr="00080862">
              <w:rPr>
                <w:rFonts w:ascii="Calibri" w:eastAsia="Times New Roman" w:hAnsi="Calibri" w:cs="Calibri"/>
                <w:color w:val="000000"/>
                <w:sz w:val="23"/>
                <w:szCs w:val="23"/>
                <w:lang w:eastAsia="hr-HR"/>
              </w:rPr>
              <w:t xml:space="preserve"> Pravilnik</w:t>
            </w:r>
          </w:p>
        </w:tc>
      </w:tr>
      <w:tr w:rsidR="00080862" w:rsidRPr="00080862" w:rsidTr="00080862">
        <w:trPr>
          <w:tblCellSpacing w:w="15" w:type="dxa"/>
          <w:jc w:val="center"/>
        </w:trPr>
        <w:tc>
          <w:tcPr>
            <w:tcW w:w="0" w:type="auto"/>
            <w:tcBorders>
              <w:top w:val="nil"/>
              <w:left w:val="nil"/>
              <w:bottom w:val="nil"/>
              <w:right w:val="nil"/>
            </w:tcBorders>
            <w:vAlign w:val="center"/>
            <w:hideMark/>
          </w:tcPr>
          <w:p w:rsidR="00080862" w:rsidRPr="00080862" w:rsidRDefault="00080862" w:rsidP="00080862">
            <w:pPr>
              <w:spacing w:after="0" w:line="384" w:lineRule="auto"/>
              <w:rPr>
                <w:rFonts w:ascii="Calibri" w:eastAsia="Times New Roman" w:hAnsi="Calibri" w:cs="Calibri"/>
                <w:color w:val="000000"/>
                <w:sz w:val="23"/>
                <w:szCs w:val="23"/>
                <w:lang w:eastAsia="hr-HR"/>
              </w:rPr>
            </w:pPr>
            <w:r w:rsidRPr="00080862">
              <w:rPr>
                <w:rFonts w:ascii="Calibri" w:eastAsia="Times New Roman" w:hAnsi="Calibri" w:cs="Calibri"/>
                <w:color w:val="666666"/>
                <w:sz w:val="23"/>
                <w:lang w:eastAsia="hr-HR"/>
              </w:rPr>
              <w:lastRenderedPageBreak/>
              <w:t>Izdanje:</w:t>
            </w:r>
            <w:r w:rsidRPr="00080862">
              <w:rPr>
                <w:rFonts w:ascii="Calibri" w:eastAsia="Times New Roman" w:hAnsi="Calibri" w:cs="Calibri"/>
                <w:color w:val="000000"/>
                <w:sz w:val="23"/>
                <w:szCs w:val="23"/>
                <w:lang w:eastAsia="hr-HR"/>
              </w:rPr>
              <w:t xml:space="preserve"> NN 67/2014   </w:t>
            </w:r>
          </w:p>
        </w:tc>
      </w:tr>
      <w:tr w:rsidR="00080862" w:rsidRPr="00080862" w:rsidTr="00080862">
        <w:trPr>
          <w:tblCellSpacing w:w="15" w:type="dxa"/>
          <w:jc w:val="center"/>
        </w:trPr>
        <w:tc>
          <w:tcPr>
            <w:tcW w:w="0" w:type="auto"/>
            <w:tcBorders>
              <w:top w:val="nil"/>
              <w:left w:val="nil"/>
              <w:bottom w:val="nil"/>
              <w:right w:val="nil"/>
            </w:tcBorders>
            <w:vAlign w:val="center"/>
            <w:hideMark/>
          </w:tcPr>
          <w:p w:rsidR="00080862" w:rsidRPr="00080862" w:rsidRDefault="00080862" w:rsidP="00080862">
            <w:pPr>
              <w:spacing w:after="0" w:line="384" w:lineRule="auto"/>
              <w:rPr>
                <w:rFonts w:ascii="Calibri" w:eastAsia="Times New Roman" w:hAnsi="Calibri" w:cs="Calibri"/>
                <w:color w:val="000000"/>
                <w:sz w:val="23"/>
                <w:szCs w:val="23"/>
                <w:lang w:eastAsia="hr-HR"/>
              </w:rPr>
            </w:pPr>
            <w:r w:rsidRPr="00080862">
              <w:rPr>
                <w:rFonts w:ascii="Calibri" w:eastAsia="Times New Roman" w:hAnsi="Calibri" w:cs="Calibri"/>
                <w:color w:val="666666"/>
                <w:sz w:val="23"/>
                <w:lang w:eastAsia="hr-HR"/>
              </w:rPr>
              <w:t>Broj dokumenta u izdanju:</w:t>
            </w:r>
            <w:r w:rsidRPr="00080862">
              <w:rPr>
                <w:rFonts w:ascii="Calibri" w:eastAsia="Times New Roman" w:hAnsi="Calibri" w:cs="Calibri"/>
                <w:color w:val="000000"/>
                <w:sz w:val="23"/>
                <w:szCs w:val="23"/>
                <w:lang w:eastAsia="hr-HR"/>
              </w:rPr>
              <w:t xml:space="preserve"> 1280</w:t>
            </w:r>
          </w:p>
        </w:tc>
      </w:tr>
      <w:tr w:rsidR="00080862" w:rsidRPr="00080862" w:rsidTr="00080862">
        <w:trPr>
          <w:tblCellSpacing w:w="15" w:type="dxa"/>
          <w:jc w:val="center"/>
        </w:trPr>
        <w:tc>
          <w:tcPr>
            <w:tcW w:w="0" w:type="auto"/>
            <w:tcBorders>
              <w:top w:val="nil"/>
              <w:left w:val="nil"/>
              <w:bottom w:val="nil"/>
              <w:right w:val="nil"/>
            </w:tcBorders>
            <w:vAlign w:val="center"/>
            <w:hideMark/>
          </w:tcPr>
          <w:p w:rsidR="00080862" w:rsidRPr="00080862" w:rsidRDefault="00080862" w:rsidP="00080862">
            <w:pPr>
              <w:spacing w:after="0" w:line="384" w:lineRule="auto"/>
              <w:rPr>
                <w:rFonts w:ascii="Calibri" w:eastAsia="Times New Roman" w:hAnsi="Calibri" w:cs="Calibri"/>
                <w:color w:val="000000"/>
                <w:sz w:val="23"/>
                <w:szCs w:val="23"/>
                <w:lang w:eastAsia="hr-HR"/>
              </w:rPr>
            </w:pPr>
            <w:r w:rsidRPr="00080862">
              <w:rPr>
                <w:rFonts w:ascii="Calibri" w:eastAsia="Times New Roman" w:hAnsi="Calibri" w:cs="Calibri"/>
                <w:color w:val="666666"/>
                <w:sz w:val="23"/>
                <w:lang w:eastAsia="hr-HR"/>
              </w:rPr>
              <w:t>Donositelj:</w:t>
            </w:r>
            <w:r w:rsidRPr="00080862">
              <w:rPr>
                <w:rFonts w:ascii="Calibri" w:eastAsia="Times New Roman" w:hAnsi="Calibri" w:cs="Calibri"/>
                <w:color w:val="000000"/>
                <w:sz w:val="23"/>
                <w:szCs w:val="23"/>
                <w:lang w:eastAsia="hr-HR"/>
              </w:rPr>
              <w:t>Ministarstvo znanosti, obrazovanja i sporta</w:t>
            </w:r>
          </w:p>
        </w:tc>
      </w:tr>
      <w:tr w:rsidR="00080862" w:rsidRPr="00080862" w:rsidTr="00080862">
        <w:trPr>
          <w:tblCellSpacing w:w="15" w:type="dxa"/>
          <w:jc w:val="center"/>
        </w:trPr>
        <w:tc>
          <w:tcPr>
            <w:tcW w:w="0" w:type="auto"/>
            <w:tcBorders>
              <w:top w:val="nil"/>
              <w:left w:val="nil"/>
              <w:bottom w:val="nil"/>
              <w:right w:val="nil"/>
            </w:tcBorders>
            <w:vAlign w:val="center"/>
            <w:hideMark/>
          </w:tcPr>
          <w:p w:rsidR="00080862" w:rsidRPr="00080862" w:rsidRDefault="00080862" w:rsidP="00080862">
            <w:pPr>
              <w:spacing w:after="0" w:line="384" w:lineRule="auto"/>
              <w:rPr>
                <w:rFonts w:ascii="Calibri" w:eastAsia="Times New Roman" w:hAnsi="Calibri" w:cs="Calibri"/>
                <w:color w:val="000000"/>
                <w:sz w:val="23"/>
                <w:szCs w:val="23"/>
                <w:lang w:eastAsia="hr-HR"/>
              </w:rPr>
            </w:pPr>
            <w:r w:rsidRPr="00080862">
              <w:rPr>
                <w:rFonts w:ascii="Calibri" w:eastAsia="Times New Roman" w:hAnsi="Calibri" w:cs="Calibri"/>
                <w:color w:val="666666"/>
                <w:sz w:val="23"/>
                <w:lang w:eastAsia="hr-HR"/>
              </w:rPr>
              <w:t>Datum tiskanog izdanja:</w:t>
            </w:r>
            <w:r w:rsidRPr="00080862">
              <w:rPr>
                <w:rFonts w:ascii="Calibri" w:eastAsia="Times New Roman" w:hAnsi="Calibri" w:cs="Calibri"/>
                <w:color w:val="000000"/>
                <w:sz w:val="23"/>
                <w:szCs w:val="23"/>
                <w:lang w:eastAsia="hr-HR"/>
              </w:rPr>
              <w:t xml:space="preserve"> 2.6.2014.</w:t>
            </w:r>
          </w:p>
        </w:tc>
      </w:tr>
    </w:tbl>
    <w:p w:rsidR="00080862" w:rsidRPr="00080862" w:rsidRDefault="00080862" w:rsidP="00080862">
      <w:pPr>
        <w:shd w:val="clear" w:color="auto" w:fill="F4F4F6"/>
        <w:spacing w:line="240" w:lineRule="auto"/>
        <w:jc w:val="center"/>
        <w:rPr>
          <w:rFonts w:ascii="Calibri" w:eastAsia="Times New Roman" w:hAnsi="Calibri" w:cs="Calibri"/>
          <w:vanish/>
          <w:color w:val="666666"/>
          <w:sz w:val="21"/>
          <w:szCs w:val="21"/>
          <w:lang w:eastAsia="hr-HR"/>
        </w:rPr>
      </w:pPr>
    </w:p>
    <w:tbl>
      <w:tblPr>
        <w:tblW w:w="5000" w:type="pct"/>
        <w:jc w:val="center"/>
        <w:tblCellSpacing w:w="15" w:type="dxa"/>
        <w:tblCellMar>
          <w:top w:w="15" w:type="dxa"/>
          <w:left w:w="375" w:type="dxa"/>
          <w:bottom w:w="15" w:type="dxa"/>
          <w:right w:w="15" w:type="dxa"/>
        </w:tblCellMar>
        <w:tblLook w:val="04A0"/>
      </w:tblPr>
      <w:tblGrid>
        <w:gridCol w:w="9522"/>
      </w:tblGrid>
      <w:tr w:rsidR="00080862" w:rsidRPr="00080862" w:rsidTr="00080862">
        <w:trPr>
          <w:tblCellSpacing w:w="15" w:type="dxa"/>
          <w:jc w:val="center"/>
        </w:trPr>
        <w:tc>
          <w:tcPr>
            <w:tcW w:w="0" w:type="auto"/>
            <w:vAlign w:val="center"/>
            <w:hideMark/>
          </w:tcPr>
          <w:p w:rsidR="00080862" w:rsidRPr="00080862" w:rsidRDefault="00080862" w:rsidP="00080862">
            <w:pPr>
              <w:spacing w:after="0" w:line="384" w:lineRule="auto"/>
              <w:rPr>
                <w:rFonts w:ascii="Calibri" w:eastAsia="Times New Roman" w:hAnsi="Calibri" w:cs="Calibri"/>
                <w:color w:val="000000"/>
                <w:sz w:val="23"/>
                <w:szCs w:val="23"/>
                <w:lang w:eastAsia="hr-HR"/>
              </w:rPr>
            </w:pPr>
          </w:p>
        </w:tc>
      </w:tr>
    </w:tbl>
    <w:p w:rsidR="00080862" w:rsidRPr="00080862" w:rsidRDefault="00080862" w:rsidP="00080862">
      <w:pPr>
        <w:shd w:val="clear" w:color="auto" w:fill="F4F4F6"/>
        <w:spacing w:line="240" w:lineRule="auto"/>
        <w:jc w:val="center"/>
        <w:rPr>
          <w:rFonts w:ascii="Calibri" w:eastAsia="Times New Roman" w:hAnsi="Calibri" w:cs="Calibri"/>
          <w:color w:val="666666"/>
          <w:sz w:val="21"/>
          <w:szCs w:val="21"/>
          <w:u w:val="single"/>
          <w:lang w:eastAsia="hr-HR"/>
        </w:rPr>
      </w:pPr>
      <w:hyperlink r:id="rId13" w:tgtFrame="_blank" w:history="1">
        <w:r w:rsidRPr="00080862">
          <w:rPr>
            <w:rFonts w:ascii="Calibri" w:eastAsia="Times New Roman" w:hAnsi="Calibri" w:cs="Calibri"/>
            <w:color w:val="666666"/>
            <w:sz w:val="21"/>
            <w:szCs w:val="21"/>
            <w:lang w:eastAsia="hr-HR"/>
          </w:rPr>
          <w:t>Prikaz na čitavom ekranu</w:t>
        </w:r>
      </w:hyperlink>
    </w:p>
    <w:p w:rsidR="00080862" w:rsidRPr="00080862" w:rsidRDefault="00080862" w:rsidP="00080862">
      <w:pPr>
        <w:spacing w:after="0" w:line="240" w:lineRule="auto"/>
        <w:jc w:val="center"/>
        <w:rPr>
          <w:rFonts w:ascii="Calibri" w:eastAsia="Times New Roman" w:hAnsi="Calibri" w:cs="Calibri"/>
          <w:color w:val="666666"/>
          <w:sz w:val="21"/>
          <w:szCs w:val="21"/>
          <w:lang w:eastAsia="hr-HR"/>
        </w:rPr>
      </w:pPr>
      <w:r w:rsidRPr="00080862">
        <w:rPr>
          <w:rFonts w:ascii="Calibri" w:eastAsia="Times New Roman" w:hAnsi="Calibri" w:cs="Calibri"/>
          <w:color w:val="666666"/>
          <w:sz w:val="21"/>
          <w:szCs w:val="21"/>
          <w:lang w:eastAsia="hr-HR"/>
        </w:rPr>
        <w:t>Opći uvjeti korištenja</w:t>
      </w:r>
    </w:p>
    <w:p w:rsidR="00080862" w:rsidRPr="00080862" w:rsidRDefault="00080862" w:rsidP="00080862">
      <w:pPr>
        <w:spacing w:after="0" w:line="240" w:lineRule="auto"/>
        <w:jc w:val="center"/>
        <w:rPr>
          <w:rFonts w:ascii="Calibri" w:eastAsia="Times New Roman" w:hAnsi="Calibri" w:cs="Calibri"/>
          <w:color w:val="666666"/>
          <w:sz w:val="21"/>
          <w:szCs w:val="21"/>
          <w:lang w:eastAsia="hr-HR"/>
        </w:rPr>
      </w:pPr>
      <w:r w:rsidRPr="00080862">
        <w:rPr>
          <w:rFonts w:ascii="Calibri" w:eastAsia="Times New Roman" w:hAnsi="Calibri" w:cs="Calibri"/>
          <w:color w:val="666666"/>
          <w:sz w:val="21"/>
          <w:szCs w:val="21"/>
          <w:lang w:eastAsia="hr-HR"/>
        </w:rPr>
        <w:t>Zaštita privatnosti</w:t>
      </w:r>
    </w:p>
    <w:p w:rsidR="00080862" w:rsidRPr="00080862" w:rsidRDefault="00080862" w:rsidP="00080862">
      <w:pPr>
        <w:spacing w:after="0" w:line="240" w:lineRule="auto"/>
        <w:jc w:val="center"/>
        <w:rPr>
          <w:rFonts w:ascii="Calibri" w:eastAsia="Times New Roman" w:hAnsi="Calibri" w:cs="Calibri"/>
          <w:color w:val="666666"/>
          <w:sz w:val="21"/>
          <w:szCs w:val="21"/>
          <w:lang w:eastAsia="hr-HR"/>
        </w:rPr>
      </w:pPr>
      <w:r w:rsidRPr="00080862">
        <w:rPr>
          <w:rFonts w:ascii="Calibri" w:eastAsia="Times New Roman" w:hAnsi="Calibri" w:cs="Calibri"/>
          <w:color w:val="666666"/>
          <w:sz w:val="21"/>
          <w:szCs w:val="21"/>
          <w:lang w:eastAsia="hr-HR"/>
        </w:rPr>
        <w:t xml:space="preserve">© 2016. Narodne novine d.d., izrada </w:t>
      </w:r>
      <w:hyperlink r:id="rId14" w:tgtFrame="_blank" w:history="1">
        <w:r w:rsidRPr="00080862">
          <w:rPr>
            <w:rFonts w:ascii="Calibri" w:eastAsia="Times New Roman" w:hAnsi="Calibri" w:cs="Calibri"/>
            <w:color w:val="666666"/>
            <w:sz w:val="21"/>
            <w:szCs w:val="21"/>
            <w:lang w:eastAsia="hr-HR"/>
          </w:rPr>
          <w:t>Novena d.o.o.</w:t>
        </w:r>
      </w:hyperlink>
    </w:p>
    <w:p w:rsidR="00080862" w:rsidRPr="00080862" w:rsidRDefault="00080862" w:rsidP="00080862">
      <w:pPr>
        <w:spacing w:after="0" w:line="240" w:lineRule="auto"/>
        <w:jc w:val="center"/>
        <w:rPr>
          <w:rFonts w:ascii="Calibri" w:eastAsia="Times New Roman" w:hAnsi="Calibri" w:cs="Calibri"/>
          <w:vanish/>
          <w:color w:val="666666"/>
          <w:sz w:val="21"/>
          <w:szCs w:val="21"/>
          <w:lang w:eastAsia="hr-HR"/>
        </w:rPr>
      </w:pPr>
    </w:p>
    <w:p w:rsidR="00080862" w:rsidRPr="00080862" w:rsidRDefault="00080862" w:rsidP="00080862">
      <w:pPr>
        <w:spacing w:before="100" w:beforeAutospacing="1" w:after="100" w:afterAutospacing="1" w:line="288" w:lineRule="atLeast"/>
        <w:jc w:val="center"/>
        <w:outlineLvl w:val="1"/>
        <w:rPr>
          <w:rFonts w:ascii="Minion Pro" w:eastAsia="Times New Roman" w:hAnsi="Minion Pro" w:cs="Calibri"/>
          <w:b/>
          <w:bCs/>
          <w:vanish/>
          <w:color w:val="3F7FC3"/>
          <w:sz w:val="33"/>
          <w:szCs w:val="33"/>
          <w:lang w:eastAsia="hr-HR"/>
        </w:rPr>
      </w:pPr>
      <w:r w:rsidRPr="00080862">
        <w:rPr>
          <w:rFonts w:ascii="Minion Pro" w:eastAsia="Times New Roman" w:hAnsi="Minion Pro" w:cs="Calibri"/>
          <w:b/>
          <w:bCs/>
          <w:vanish/>
          <w:color w:val="3F7FC3"/>
          <w:sz w:val="33"/>
          <w:szCs w:val="33"/>
          <w:lang w:eastAsia="hr-HR"/>
        </w:rPr>
        <w:t>Opći uvjeti korištenja</w:t>
      </w:r>
    </w:p>
    <w:p w:rsidR="00080862" w:rsidRPr="00080862" w:rsidRDefault="00080862" w:rsidP="00080862">
      <w:pPr>
        <w:spacing w:after="0" w:line="240" w:lineRule="auto"/>
        <w:jc w:val="center"/>
        <w:rPr>
          <w:rFonts w:ascii="Calibri" w:eastAsia="Times New Roman" w:hAnsi="Calibri" w:cs="Calibri"/>
          <w:vanish/>
          <w:color w:val="666666"/>
          <w:sz w:val="21"/>
          <w:szCs w:val="21"/>
          <w:lang w:eastAsia="hr-HR"/>
        </w:rPr>
      </w:pPr>
      <w:r w:rsidRPr="00080862">
        <w:rPr>
          <w:rFonts w:ascii="Calibri" w:eastAsia="Times New Roman" w:hAnsi="Calibri" w:cs="Calibri"/>
          <w:b/>
          <w:bCs/>
          <w:vanish/>
          <w:color w:val="666666"/>
          <w:sz w:val="21"/>
          <w:szCs w:val="21"/>
          <w:lang w:eastAsia="hr-HR"/>
        </w:rPr>
        <w:t>Odgovornost za objavljene sadržaje</w:t>
      </w:r>
      <w:r w:rsidRPr="00080862">
        <w:rPr>
          <w:rFonts w:ascii="Calibri" w:eastAsia="Times New Roman" w:hAnsi="Calibri" w:cs="Calibri"/>
          <w:vanish/>
          <w:color w:val="666666"/>
          <w:sz w:val="21"/>
          <w:szCs w:val="21"/>
          <w:lang w:eastAsia="hr-HR"/>
        </w:rPr>
        <w:br/>
        <w:t>Narodne novine d.d. će poduzeti razumne i odgovarajuće napore kako bi informacije na ovim internetskim stranicama bile potpune i točne, ali ne odgovara u slučaju njihove netočnosti ili nepotpunosti. Narodne novine d.d. ne odgovaraju za štetu ili povredu koja može biti rezultat korištenja ili nemogućnosti korištenja bilo kojeg dijela ove web-lokacije ili nečeg što je na njoj objavljeno.</w:t>
      </w:r>
      <w:r w:rsidRPr="00080862">
        <w:rPr>
          <w:rFonts w:ascii="Calibri" w:eastAsia="Times New Roman" w:hAnsi="Calibri" w:cs="Calibri"/>
          <w:vanish/>
          <w:color w:val="666666"/>
          <w:sz w:val="21"/>
          <w:szCs w:val="21"/>
          <w:lang w:eastAsia="hr-HR"/>
        </w:rPr>
        <w:br/>
        <w:t>Ove internetske stranice sadrže i informacije trećih osoba i poveznice na druge internetske sadržaje. Narodne novine d.d. ne odgovaraju za sadržaje na vanjskim izvorima podataka do kojih mogu voditi poveznice s naših internetskih stranica, niti odgovara, niti upućuje na način i uvjete korištenja tih sadržaja.</w:t>
      </w:r>
      <w:r w:rsidRPr="00080862">
        <w:rPr>
          <w:rFonts w:ascii="Calibri" w:eastAsia="Times New Roman" w:hAnsi="Calibri" w:cs="Calibri"/>
          <w:vanish/>
          <w:color w:val="666666"/>
          <w:sz w:val="21"/>
          <w:szCs w:val="21"/>
          <w:lang w:eastAsia="hr-HR"/>
        </w:rPr>
        <w:br/>
        <w:t>Narodne novine d.d. ne odgovaraju za sadržaje koje na ove internetske stranice stave treće osobe.</w:t>
      </w:r>
      <w:r w:rsidRPr="00080862">
        <w:rPr>
          <w:rFonts w:ascii="Calibri" w:eastAsia="Times New Roman" w:hAnsi="Calibri" w:cs="Calibri"/>
          <w:vanish/>
          <w:color w:val="666666"/>
          <w:sz w:val="21"/>
          <w:szCs w:val="21"/>
          <w:lang w:eastAsia="hr-HR"/>
        </w:rPr>
        <w:br/>
      </w:r>
      <w:r w:rsidRPr="00080862">
        <w:rPr>
          <w:rFonts w:ascii="Calibri" w:eastAsia="Times New Roman" w:hAnsi="Calibri" w:cs="Calibri"/>
          <w:vanish/>
          <w:color w:val="666666"/>
          <w:sz w:val="21"/>
          <w:szCs w:val="21"/>
          <w:lang w:eastAsia="hr-HR"/>
        </w:rPr>
        <w:br/>
      </w:r>
      <w:r w:rsidRPr="00080862">
        <w:rPr>
          <w:rFonts w:ascii="Calibri" w:eastAsia="Times New Roman" w:hAnsi="Calibri" w:cs="Calibri"/>
          <w:b/>
          <w:bCs/>
          <w:vanish/>
          <w:color w:val="666666"/>
          <w:sz w:val="21"/>
          <w:szCs w:val="21"/>
          <w:lang w:eastAsia="hr-HR"/>
        </w:rPr>
        <w:t>Zaštita autorskog prava</w:t>
      </w:r>
      <w:r w:rsidRPr="00080862">
        <w:rPr>
          <w:rFonts w:ascii="Calibri" w:eastAsia="Times New Roman" w:hAnsi="Calibri" w:cs="Calibri"/>
          <w:vanish/>
          <w:color w:val="666666"/>
          <w:sz w:val="21"/>
          <w:szCs w:val="21"/>
          <w:lang w:eastAsia="hr-HR"/>
        </w:rPr>
        <w:br/>
        <w:t>Svi sadržaji objavljeni na ovim internetskim stranicama zaštićeni su autorskim pravom i mogu se koristiti samo pod uvjetima propisanim Zakonom.</w:t>
      </w:r>
      <w:r w:rsidRPr="00080862">
        <w:rPr>
          <w:rFonts w:ascii="Calibri" w:eastAsia="Times New Roman" w:hAnsi="Calibri" w:cs="Calibri"/>
          <w:vanish/>
          <w:color w:val="666666"/>
          <w:sz w:val="21"/>
          <w:szCs w:val="21"/>
          <w:lang w:eastAsia="hr-HR"/>
        </w:rPr>
        <w:br/>
      </w:r>
      <w:r w:rsidRPr="00080862">
        <w:rPr>
          <w:rFonts w:ascii="Calibri" w:eastAsia="Times New Roman" w:hAnsi="Calibri" w:cs="Calibri"/>
          <w:vanish/>
          <w:color w:val="666666"/>
          <w:sz w:val="21"/>
          <w:szCs w:val="21"/>
          <w:lang w:eastAsia="hr-HR"/>
        </w:rPr>
        <w:br/>
      </w:r>
      <w:r w:rsidRPr="00080862">
        <w:rPr>
          <w:rFonts w:ascii="Calibri" w:eastAsia="Times New Roman" w:hAnsi="Calibri" w:cs="Calibri"/>
          <w:b/>
          <w:bCs/>
          <w:vanish/>
          <w:color w:val="666666"/>
          <w:sz w:val="21"/>
          <w:szCs w:val="21"/>
          <w:lang w:eastAsia="hr-HR"/>
        </w:rPr>
        <w:t>Promjene</w:t>
      </w:r>
      <w:r w:rsidRPr="00080862">
        <w:rPr>
          <w:rFonts w:ascii="Calibri" w:eastAsia="Times New Roman" w:hAnsi="Calibri" w:cs="Calibri"/>
          <w:vanish/>
          <w:color w:val="666666"/>
          <w:sz w:val="21"/>
          <w:szCs w:val="21"/>
          <w:lang w:eastAsia="hr-HR"/>
        </w:rPr>
        <w:br/>
        <w:t>Narodne novine d.d. zadržavaju pravo izmjene, dopune ili uklanjanja bilo kojeg dijela ovih internetskih stranica u bilo kojem trenutku. Promjene stupaju na snagu objavljivanjem na ovim internetskim stranicama ili kada su korisnici o njima obaviješteni.</w:t>
      </w:r>
    </w:p>
    <w:p w:rsidR="00080862" w:rsidRPr="00080862" w:rsidRDefault="00080862" w:rsidP="00080862">
      <w:pPr>
        <w:spacing w:after="0" w:line="240" w:lineRule="auto"/>
        <w:jc w:val="center"/>
        <w:rPr>
          <w:rFonts w:ascii="Calibri" w:eastAsia="Times New Roman" w:hAnsi="Calibri" w:cs="Calibri"/>
          <w:vanish/>
          <w:color w:val="666666"/>
          <w:sz w:val="21"/>
          <w:szCs w:val="21"/>
          <w:lang w:eastAsia="hr-HR"/>
        </w:rPr>
      </w:pPr>
    </w:p>
    <w:p w:rsidR="00080862" w:rsidRPr="00080862" w:rsidRDefault="00080862" w:rsidP="00080862">
      <w:pPr>
        <w:spacing w:before="100" w:beforeAutospacing="1" w:after="100" w:afterAutospacing="1" w:line="288" w:lineRule="atLeast"/>
        <w:jc w:val="center"/>
        <w:outlineLvl w:val="1"/>
        <w:rPr>
          <w:rFonts w:ascii="Minion Pro" w:eastAsia="Times New Roman" w:hAnsi="Minion Pro" w:cs="Calibri"/>
          <w:b/>
          <w:bCs/>
          <w:vanish/>
          <w:color w:val="3F7FC3"/>
          <w:sz w:val="33"/>
          <w:szCs w:val="33"/>
          <w:lang w:eastAsia="hr-HR"/>
        </w:rPr>
      </w:pPr>
      <w:r w:rsidRPr="00080862">
        <w:rPr>
          <w:rFonts w:ascii="Minion Pro" w:eastAsia="Times New Roman" w:hAnsi="Minion Pro" w:cs="Calibri"/>
          <w:b/>
          <w:bCs/>
          <w:vanish/>
          <w:color w:val="3F7FC3"/>
          <w:sz w:val="33"/>
          <w:szCs w:val="33"/>
          <w:lang w:eastAsia="hr-HR"/>
        </w:rPr>
        <w:t>Zaštita privatnosti</w:t>
      </w:r>
    </w:p>
    <w:p w:rsidR="00080862" w:rsidRPr="00080862" w:rsidRDefault="00080862" w:rsidP="00080862">
      <w:pPr>
        <w:spacing w:after="0" w:line="240" w:lineRule="auto"/>
        <w:jc w:val="center"/>
        <w:rPr>
          <w:rFonts w:ascii="Calibri" w:eastAsia="Times New Roman" w:hAnsi="Calibri" w:cs="Calibri"/>
          <w:vanish/>
          <w:color w:val="666666"/>
          <w:sz w:val="21"/>
          <w:szCs w:val="21"/>
          <w:lang w:eastAsia="hr-HR"/>
        </w:rPr>
      </w:pPr>
      <w:r w:rsidRPr="00080862">
        <w:rPr>
          <w:rFonts w:ascii="Calibri" w:eastAsia="Times New Roman" w:hAnsi="Calibri" w:cs="Calibri"/>
          <w:vanish/>
          <w:color w:val="666666"/>
          <w:sz w:val="21"/>
          <w:szCs w:val="21"/>
          <w:lang w:eastAsia="hr-HR"/>
        </w:rPr>
        <w:t xml:space="preserve">Narodne novine d.d se obvezuju poštivati anonimnost i privatnost korisnika ovih internetskih stranica. O posjetiteljima se neće prikupljati nikakvi osobni podaci osim u slučajevima ako ih posjetitelj dobrovoljno dostavi Narodnim novinama d.d. U slučajevima kad je poznat indentitet posjetitelja/pošiljatelja, njegovi će se podaci koristiti samo u svrhu zbog koje ih je pošiljatelj poslao. Narodne novine d.d. takve podatke mogu koristiti i za što bolji uvid i razumijevanja pojedinačnih potreba i zahtjeva korisnika kao i razvijanja mogućnosti što kvalitetnijega pružanja svojih usluga korisnicima. Narodne novine d.d. se obvezuju da navedene podatke neće učiniti dostupnim bilo kojoj trećoj osobi odnosno strani bez izričitoga pristanka korisnika. </w:t>
      </w:r>
      <w:r w:rsidRPr="00080862">
        <w:rPr>
          <w:rFonts w:ascii="Calibri" w:eastAsia="Times New Roman" w:hAnsi="Calibri" w:cs="Calibri"/>
          <w:vanish/>
          <w:color w:val="666666"/>
          <w:sz w:val="21"/>
          <w:szCs w:val="21"/>
          <w:lang w:eastAsia="hr-HR"/>
        </w:rPr>
        <w:br/>
      </w:r>
      <w:r w:rsidRPr="00080862">
        <w:rPr>
          <w:rFonts w:ascii="Calibri" w:eastAsia="Times New Roman" w:hAnsi="Calibri" w:cs="Calibri"/>
          <w:vanish/>
          <w:color w:val="666666"/>
          <w:sz w:val="21"/>
          <w:szCs w:val="21"/>
          <w:lang w:eastAsia="hr-HR"/>
        </w:rPr>
        <w:br/>
        <w:t xml:space="preserve">Narodne novine d.d. upozoravaju posjetitelje/korisnike na ograničenja suvremenih informacijsko-komunikacijskih tehnologija u odnosu na sigurnost i zaštitu privatnosti osobnih podataka. </w:t>
      </w:r>
    </w:p>
    <w:p w:rsidR="00F10C21" w:rsidRDefault="00080862" w:rsidP="00080862">
      <w:r w:rsidRPr="00080862">
        <w:rPr>
          <w:rFonts w:ascii="Calibri" w:eastAsia="Times New Roman" w:hAnsi="Calibri" w:cs="Calibri"/>
          <w:vanish/>
          <w:color w:val="666666"/>
          <w:sz w:val="21"/>
          <w:szCs w:val="21"/>
          <w:lang w:eastAsia="hr-HR"/>
        </w:rPr>
        <w:pict/>
      </w:r>
      <w:r w:rsidRPr="00080862">
        <w:rPr>
          <w:rFonts w:ascii="Calibri" w:eastAsia="Times New Roman" w:hAnsi="Calibri" w:cs="Calibri"/>
          <w:vanish/>
          <w:color w:val="666666"/>
          <w:sz w:val="21"/>
          <w:szCs w:val="21"/>
          <w:lang w:eastAsia="hr-HR"/>
        </w:rPr>
        <w:pict/>
      </w:r>
      <w:r w:rsidRPr="00080862">
        <w:rPr>
          <w:rFonts w:ascii="Calibri" w:eastAsia="Times New Roman" w:hAnsi="Calibri" w:cs="Calibri"/>
          <w:vanish/>
          <w:color w:val="666666"/>
          <w:sz w:val="21"/>
          <w:szCs w:val="21"/>
          <w:lang w:eastAsia="hr-HR"/>
        </w:rPr>
        <w:pict/>
      </w:r>
    </w:p>
    <w:sectPr w:rsidR="00F10C21" w:rsidSect="00F10C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862"/>
    <w:rsid w:val="00080862"/>
    <w:rsid w:val="00F10C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21"/>
  </w:style>
  <w:style w:type="paragraph" w:styleId="Heading2">
    <w:name w:val="heading 2"/>
    <w:basedOn w:val="Normal"/>
    <w:link w:val="Heading2Char"/>
    <w:uiPriority w:val="9"/>
    <w:qFormat/>
    <w:rsid w:val="00080862"/>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08086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862"/>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080862"/>
    <w:rPr>
      <w:rFonts w:ascii="Times New Roman" w:eastAsia="Times New Roman" w:hAnsi="Times New Roman" w:cs="Times New Roman"/>
      <w:b/>
      <w:bCs/>
      <w:sz w:val="27"/>
      <w:szCs w:val="27"/>
      <w:lang w:eastAsia="hr-HR"/>
    </w:rPr>
  </w:style>
  <w:style w:type="character" w:customStyle="1" w:styleId="key">
    <w:name w:val="key"/>
    <w:basedOn w:val="DefaultParagraphFont"/>
    <w:rsid w:val="00080862"/>
    <w:rPr>
      <w:color w:val="666666"/>
    </w:rPr>
  </w:style>
  <w:style w:type="character" w:styleId="Strong">
    <w:name w:val="Strong"/>
    <w:basedOn w:val="DefaultParagraphFont"/>
    <w:uiPriority w:val="22"/>
    <w:qFormat/>
    <w:rsid w:val="00080862"/>
    <w:rPr>
      <w:b/>
      <w:bCs/>
    </w:rPr>
  </w:style>
  <w:style w:type="paragraph" w:customStyle="1" w:styleId="tb-na184">
    <w:name w:val="tb-na184"/>
    <w:basedOn w:val="Normal"/>
    <w:rsid w:val="00080862"/>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character" w:customStyle="1" w:styleId="kurziv1">
    <w:name w:val="kurziv1"/>
    <w:basedOn w:val="DefaultParagraphFont"/>
    <w:rsid w:val="00080862"/>
    <w:rPr>
      <w:i/>
      <w:iCs/>
    </w:rPr>
  </w:style>
  <w:style w:type="character" w:customStyle="1" w:styleId="bold1">
    <w:name w:val="bold1"/>
    <w:basedOn w:val="DefaultParagraphFont"/>
    <w:rsid w:val="00080862"/>
    <w:rPr>
      <w:b/>
      <w:bCs/>
    </w:rPr>
  </w:style>
  <w:style w:type="paragraph" w:styleId="BalloonText">
    <w:name w:val="Balloon Text"/>
    <w:basedOn w:val="Normal"/>
    <w:link w:val="BalloonTextChar"/>
    <w:uiPriority w:val="99"/>
    <w:semiHidden/>
    <w:unhideWhenUsed/>
    <w:rsid w:val="0008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22886">
      <w:marLeft w:val="0"/>
      <w:marRight w:val="0"/>
      <w:marTop w:val="0"/>
      <w:marBottom w:val="0"/>
      <w:divBdr>
        <w:top w:val="none" w:sz="0" w:space="0" w:color="auto"/>
        <w:left w:val="none" w:sz="0" w:space="0" w:color="auto"/>
        <w:bottom w:val="none" w:sz="0" w:space="0" w:color="auto"/>
        <w:right w:val="none" w:sz="0" w:space="0" w:color="auto"/>
      </w:divBdr>
      <w:divsChild>
        <w:div w:id="1865364571">
          <w:marLeft w:val="0"/>
          <w:marRight w:val="0"/>
          <w:marTop w:val="0"/>
          <w:marBottom w:val="0"/>
          <w:divBdr>
            <w:top w:val="none" w:sz="0" w:space="0" w:color="auto"/>
            <w:left w:val="none" w:sz="0" w:space="0" w:color="auto"/>
            <w:bottom w:val="none" w:sz="0" w:space="0" w:color="auto"/>
            <w:right w:val="none" w:sz="0" w:space="0" w:color="auto"/>
          </w:divBdr>
          <w:divsChild>
            <w:div w:id="1054231013">
              <w:marLeft w:val="0"/>
              <w:marRight w:val="0"/>
              <w:marTop w:val="0"/>
              <w:marBottom w:val="0"/>
              <w:divBdr>
                <w:top w:val="none" w:sz="0" w:space="0" w:color="auto"/>
                <w:left w:val="none" w:sz="0" w:space="0" w:color="auto"/>
                <w:bottom w:val="none" w:sz="0" w:space="0" w:color="auto"/>
                <w:right w:val="none" w:sz="0" w:space="0" w:color="auto"/>
              </w:divBdr>
              <w:divsChild>
                <w:div w:id="1662149754">
                  <w:marLeft w:val="0"/>
                  <w:marRight w:val="0"/>
                  <w:marTop w:val="0"/>
                  <w:marBottom w:val="0"/>
                  <w:divBdr>
                    <w:top w:val="none" w:sz="0" w:space="0" w:color="auto"/>
                    <w:left w:val="none" w:sz="0" w:space="0" w:color="auto"/>
                    <w:bottom w:val="none" w:sz="0" w:space="0" w:color="auto"/>
                    <w:right w:val="none" w:sz="0" w:space="0" w:color="auto"/>
                  </w:divBdr>
                  <w:divsChild>
                    <w:div w:id="949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1823">
          <w:marLeft w:val="0"/>
          <w:marRight w:val="0"/>
          <w:marTop w:val="0"/>
          <w:marBottom w:val="0"/>
          <w:divBdr>
            <w:top w:val="none" w:sz="0" w:space="0" w:color="auto"/>
            <w:left w:val="none" w:sz="0" w:space="0" w:color="auto"/>
            <w:bottom w:val="none" w:sz="0" w:space="0" w:color="auto"/>
            <w:right w:val="none" w:sz="0" w:space="0" w:color="auto"/>
          </w:divBdr>
          <w:divsChild>
            <w:div w:id="602878416">
              <w:marLeft w:val="0"/>
              <w:marRight w:val="0"/>
              <w:marTop w:val="0"/>
              <w:marBottom w:val="0"/>
              <w:divBdr>
                <w:top w:val="none" w:sz="0" w:space="0" w:color="auto"/>
                <w:left w:val="none" w:sz="0" w:space="0" w:color="auto"/>
                <w:bottom w:val="none" w:sz="0" w:space="0" w:color="auto"/>
                <w:right w:val="none" w:sz="0" w:space="0" w:color="auto"/>
              </w:divBdr>
            </w:div>
          </w:divsChild>
        </w:div>
        <w:div w:id="1979800172">
          <w:marLeft w:val="0"/>
          <w:marRight w:val="0"/>
          <w:marTop w:val="0"/>
          <w:marBottom w:val="0"/>
          <w:divBdr>
            <w:top w:val="none" w:sz="0" w:space="0" w:color="auto"/>
            <w:left w:val="none" w:sz="0" w:space="0" w:color="auto"/>
            <w:bottom w:val="none" w:sz="0" w:space="0" w:color="auto"/>
            <w:right w:val="none" w:sz="0" w:space="0" w:color="auto"/>
          </w:divBdr>
          <w:divsChild>
            <w:div w:id="1511791874">
              <w:marLeft w:val="0"/>
              <w:marRight w:val="0"/>
              <w:marTop w:val="0"/>
              <w:marBottom w:val="0"/>
              <w:divBdr>
                <w:top w:val="none" w:sz="0" w:space="0" w:color="auto"/>
                <w:left w:val="none" w:sz="0" w:space="0" w:color="auto"/>
                <w:bottom w:val="none" w:sz="0" w:space="0" w:color="auto"/>
                <w:right w:val="none" w:sz="0" w:space="0" w:color="auto"/>
              </w:divBdr>
              <w:divsChild>
                <w:div w:id="10661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852">
          <w:marLeft w:val="0"/>
          <w:marRight w:val="0"/>
          <w:marTop w:val="0"/>
          <w:marBottom w:val="0"/>
          <w:divBdr>
            <w:top w:val="none" w:sz="0" w:space="0" w:color="auto"/>
            <w:left w:val="none" w:sz="0" w:space="0" w:color="auto"/>
            <w:bottom w:val="none" w:sz="0" w:space="0" w:color="auto"/>
            <w:right w:val="none" w:sz="0" w:space="0" w:color="auto"/>
          </w:divBdr>
          <w:divsChild>
            <w:div w:id="1532064176">
              <w:marLeft w:val="0"/>
              <w:marRight w:val="0"/>
              <w:marTop w:val="0"/>
              <w:marBottom w:val="0"/>
              <w:divBdr>
                <w:top w:val="none" w:sz="0" w:space="0" w:color="auto"/>
                <w:left w:val="none" w:sz="0" w:space="0" w:color="auto"/>
                <w:bottom w:val="none" w:sz="0" w:space="0" w:color="auto"/>
                <w:right w:val="none" w:sz="0" w:space="0" w:color="auto"/>
              </w:divBdr>
              <w:divsChild>
                <w:div w:id="308555555">
                  <w:marLeft w:val="0"/>
                  <w:marRight w:val="0"/>
                  <w:marTop w:val="450"/>
                  <w:marBottom w:val="225"/>
                  <w:divBdr>
                    <w:top w:val="none" w:sz="0" w:space="0" w:color="auto"/>
                    <w:left w:val="none" w:sz="0" w:space="0" w:color="auto"/>
                    <w:bottom w:val="none" w:sz="0" w:space="0" w:color="auto"/>
                    <w:right w:val="none" w:sz="0" w:space="0" w:color="auto"/>
                  </w:divBdr>
                </w:div>
                <w:div w:id="38819307">
                  <w:marLeft w:val="0"/>
                  <w:marRight w:val="0"/>
                  <w:marTop w:val="0"/>
                  <w:marBottom w:val="0"/>
                  <w:divBdr>
                    <w:top w:val="single" w:sz="6" w:space="0" w:color="E4E4E6"/>
                    <w:left w:val="none" w:sz="0" w:space="0" w:color="auto"/>
                    <w:bottom w:val="none" w:sz="0" w:space="0" w:color="auto"/>
                    <w:right w:val="none" w:sz="0" w:space="0" w:color="auto"/>
                  </w:divBdr>
                  <w:divsChild>
                    <w:div w:id="219677589">
                      <w:marLeft w:val="0"/>
                      <w:marRight w:val="0"/>
                      <w:marTop w:val="0"/>
                      <w:marBottom w:val="0"/>
                      <w:divBdr>
                        <w:top w:val="single" w:sz="6" w:space="0" w:color="E4E4E6"/>
                        <w:left w:val="none" w:sz="0" w:space="0" w:color="auto"/>
                        <w:bottom w:val="none" w:sz="0" w:space="0" w:color="auto"/>
                        <w:right w:val="none" w:sz="0" w:space="0" w:color="auto"/>
                      </w:divBdr>
                      <w:divsChild>
                        <w:div w:id="1997103521">
                          <w:marLeft w:val="0"/>
                          <w:marRight w:val="1500"/>
                          <w:marTop w:val="100"/>
                          <w:marBottom w:val="100"/>
                          <w:divBdr>
                            <w:top w:val="none" w:sz="0" w:space="0" w:color="auto"/>
                            <w:left w:val="none" w:sz="0" w:space="0" w:color="auto"/>
                            <w:bottom w:val="none" w:sz="0" w:space="0" w:color="auto"/>
                            <w:right w:val="none" w:sz="0" w:space="0" w:color="auto"/>
                          </w:divBdr>
                          <w:divsChild>
                            <w:div w:id="1539851679">
                              <w:marLeft w:val="0"/>
                              <w:marRight w:val="0"/>
                              <w:marTop w:val="300"/>
                              <w:marBottom w:val="450"/>
                              <w:divBdr>
                                <w:top w:val="none" w:sz="0" w:space="0" w:color="auto"/>
                                <w:left w:val="none" w:sz="0" w:space="0" w:color="auto"/>
                                <w:bottom w:val="none" w:sz="0" w:space="0" w:color="auto"/>
                                <w:right w:val="none" w:sz="0" w:space="0" w:color="auto"/>
                              </w:divBdr>
                              <w:divsChild>
                                <w:div w:id="2080664953">
                                  <w:marLeft w:val="0"/>
                                  <w:marRight w:val="0"/>
                                  <w:marTop w:val="0"/>
                                  <w:marBottom w:val="0"/>
                                  <w:divBdr>
                                    <w:top w:val="none" w:sz="0" w:space="0" w:color="auto"/>
                                    <w:left w:val="none" w:sz="0" w:space="0" w:color="auto"/>
                                    <w:bottom w:val="none" w:sz="0" w:space="0" w:color="auto"/>
                                    <w:right w:val="none" w:sz="0" w:space="0" w:color="auto"/>
                                  </w:divBdr>
                                  <w:divsChild>
                                    <w:div w:id="1241645876">
                                      <w:marLeft w:val="0"/>
                                      <w:marRight w:val="0"/>
                                      <w:marTop w:val="0"/>
                                      <w:marBottom w:val="0"/>
                                      <w:divBdr>
                                        <w:top w:val="none" w:sz="0" w:space="0" w:color="auto"/>
                                        <w:left w:val="none" w:sz="0" w:space="0" w:color="auto"/>
                                        <w:bottom w:val="none" w:sz="0" w:space="0" w:color="auto"/>
                                        <w:right w:val="none" w:sz="0" w:space="0" w:color="auto"/>
                                      </w:divBdr>
                                      <w:divsChild>
                                        <w:div w:id="445463041">
                                          <w:marLeft w:val="0"/>
                                          <w:marRight w:val="0"/>
                                          <w:marTop w:val="0"/>
                                          <w:marBottom w:val="0"/>
                                          <w:divBdr>
                                            <w:top w:val="none" w:sz="0" w:space="0" w:color="auto"/>
                                            <w:left w:val="none" w:sz="0" w:space="0" w:color="auto"/>
                                            <w:bottom w:val="none" w:sz="0" w:space="0" w:color="auto"/>
                                            <w:right w:val="none" w:sz="0" w:space="0" w:color="auto"/>
                                          </w:divBdr>
                                          <w:divsChild>
                                            <w:div w:id="1880318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55473">
                  <w:marLeft w:val="0"/>
                  <w:marRight w:val="0"/>
                  <w:marTop w:val="0"/>
                  <w:marBottom w:val="0"/>
                  <w:divBdr>
                    <w:top w:val="none" w:sz="0" w:space="0" w:color="auto"/>
                    <w:left w:val="none" w:sz="0" w:space="0" w:color="auto"/>
                    <w:bottom w:val="none" w:sz="0" w:space="0" w:color="auto"/>
                    <w:right w:val="none" w:sz="0" w:space="0" w:color="auto"/>
                  </w:divBdr>
                  <w:divsChild>
                    <w:div w:id="2101677150">
                      <w:marLeft w:val="0"/>
                      <w:marRight w:val="0"/>
                      <w:marTop w:val="0"/>
                      <w:marBottom w:val="0"/>
                      <w:divBdr>
                        <w:top w:val="none" w:sz="0" w:space="0" w:color="auto"/>
                        <w:left w:val="none" w:sz="0" w:space="0" w:color="auto"/>
                        <w:bottom w:val="none" w:sz="0" w:space="0" w:color="auto"/>
                        <w:right w:val="none" w:sz="0" w:space="0" w:color="auto"/>
                      </w:divBdr>
                      <w:divsChild>
                        <w:div w:id="1629778652">
                          <w:marLeft w:val="675"/>
                          <w:marRight w:val="0"/>
                          <w:marTop w:val="0"/>
                          <w:marBottom w:val="240"/>
                          <w:divBdr>
                            <w:top w:val="single" w:sz="6" w:space="0" w:color="E4E4E6"/>
                            <w:left w:val="single" w:sz="6" w:space="0" w:color="E4E4E6"/>
                            <w:bottom w:val="single" w:sz="6" w:space="18" w:color="E4E4E6"/>
                            <w:right w:val="single" w:sz="6" w:space="0" w:color="E4E4E6"/>
                          </w:divBdr>
                          <w:divsChild>
                            <w:div w:id="1137525439">
                              <w:marLeft w:val="0"/>
                              <w:marRight w:val="0"/>
                              <w:marTop w:val="0"/>
                              <w:marBottom w:val="0"/>
                              <w:divBdr>
                                <w:top w:val="none" w:sz="0" w:space="0" w:color="auto"/>
                                <w:left w:val="none" w:sz="0" w:space="0" w:color="auto"/>
                                <w:bottom w:val="none" w:sz="0" w:space="0" w:color="auto"/>
                                <w:right w:val="none" w:sz="0" w:space="0" w:color="auto"/>
                              </w:divBdr>
                            </w:div>
                            <w:div w:id="1210844259">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3361">
      <w:marLeft w:val="0"/>
      <w:marRight w:val="0"/>
      <w:marTop w:val="300"/>
      <w:marBottom w:val="0"/>
      <w:divBdr>
        <w:top w:val="none" w:sz="0" w:space="0" w:color="auto"/>
        <w:left w:val="none" w:sz="0" w:space="0" w:color="auto"/>
        <w:bottom w:val="none" w:sz="0" w:space="0" w:color="auto"/>
        <w:right w:val="none" w:sz="0" w:space="0" w:color="auto"/>
      </w:divBdr>
      <w:divsChild>
        <w:div w:id="856429207">
          <w:marLeft w:val="0"/>
          <w:marRight w:val="0"/>
          <w:marTop w:val="0"/>
          <w:marBottom w:val="0"/>
          <w:divBdr>
            <w:top w:val="none" w:sz="0" w:space="0" w:color="auto"/>
            <w:left w:val="none" w:sz="0" w:space="0" w:color="auto"/>
            <w:bottom w:val="none" w:sz="0" w:space="0" w:color="auto"/>
            <w:right w:val="none" w:sz="0" w:space="0" w:color="auto"/>
          </w:divBdr>
          <w:divsChild>
            <w:div w:id="1392145873">
              <w:marLeft w:val="0"/>
              <w:marRight w:val="0"/>
              <w:marTop w:val="0"/>
              <w:marBottom w:val="0"/>
              <w:divBdr>
                <w:top w:val="none" w:sz="0" w:space="0" w:color="auto"/>
                <w:left w:val="none" w:sz="0" w:space="0" w:color="auto"/>
                <w:bottom w:val="none" w:sz="0" w:space="0" w:color="auto"/>
                <w:right w:val="none" w:sz="0" w:space="0" w:color="auto"/>
              </w:divBdr>
            </w:div>
            <w:div w:id="2123331456">
              <w:marLeft w:val="0"/>
              <w:marRight w:val="0"/>
              <w:marTop w:val="0"/>
              <w:marBottom w:val="0"/>
              <w:divBdr>
                <w:top w:val="none" w:sz="0" w:space="0" w:color="auto"/>
                <w:left w:val="none" w:sz="0" w:space="0" w:color="auto"/>
                <w:bottom w:val="none" w:sz="0" w:space="0" w:color="auto"/>
                <w:right w:val="none" w:sz="0" w:space="0" w:color="auto"/>
              </w:divBdr>
            </w:div>
            <w:div w:id="601188121">
              <w:marLeft w:val="0"/>
              <w:marRight w:val="0"/>
              <w:marTop w:val="0"/>
              <w:marBottom w:val="0"/>
              <w:divBdr>
                <w:top w:val="none" w:sz="0" w:space="0" w:color="auto"/>
                <w:left w:val="none" w:sz="0" w:space="0" w:color="auto"/>
                <w:bottom w:val="none" w:sz="0" w:space="0" w:color="auto"/>
                <w:right w:val="none" w:sz="0" w:space="0" w:color="auto"/>
              </w:divBdr>
            </w:div>
            <w:div w:id="494760459">
              <w:marLeft w:val="0"/>
              <w:marRight w:val="0"/>
              <w:marTop w:val="0"/>
              <w:marBottom w:val="0"/>
              <w:divBdr>
                <w:top w:val="none" w:sz="0" w:space="0" w:color="auto"/>
                <w:left w:val="none" w:sz="0" w:space="0" w:color="auto"/>
                <w:bottom w:val="none" w:sz="0" w:space="0" w:color="auto"/>
                <w:right w:val="none" w:sz="0" w:space="0" w:color="auto"/>
              </w:divBdr>
              <w:divsChild>
                <w:div w:id="1460958004">
                  <w:marLeft w:val="0"/>
                  <w:marRight w:val="0"/>
                  <w:marTop w:val="0"/>
                  <w:marBottom w:val="0"/>
                  <w:divBdr>
                    <w:top w:val="none" w:sz="0" w:space="0" w:color="auto"/>
                    <w:left w:val="none" w:sz="0" w:space="0" w:color="auto"/>
                    <w:bottom w:val="none" w:sz="0" w:space="0" w:color="auto"/>
                    <w:right w:val="none" w:sz="0" w:space="0" w:color="auto"/>
                  </w:divBdr>
                </w:div>
                <w:div w:id="9026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narodne-novine.nn.hr/clanci/sluzbeni/full/2014_06_67_1280.html" TargetMode="External"/><Relationship Id="rId3" Type="http://schemas.openxmlformats.org/officeDocument/2006/relationships/webSettings" Target="webSettings.xml"/><Relationship Id="rId7" Type="http://schemas.openxmlformats.org/officeDocument/2006/relationships/hyperlink" Target="http://narodne-novine.nn.hr/email.aspx" TargetMode="External"/><Relationship Id="rId12" Type="http://schemas.openxmlformats.org/officeDocument/2006/relationships/hyperlink" Target="http://narodne-novine.nn.hr/clanci/sluzbeni/dodatni/431840.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narodne-novine.nn.hr/upute.aspx" TargetMode="Externa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narodne-novine.nn.hr/search.aspx" TargetMode="External"/><Relationship Id="rId14" Type="http://schemas.openxmlformats.org/officeDocument/2006/relationships/hyperlink" Target="http://nove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5122</Words>
  <Characters>29201</Characters>
  <Application>Microsoft Office Word</Application>
  <DocSecurity>0</DocSecurity>
  <Lines>243</Lines>
  <Paragraphs>68</Paragraphs>
  <ScaleCrop>false</ScaleCrop>
  <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2017-01-27T10:13:00Z</dcterms:created>
  <dcterms:modified xsi:type="dcterms:W3CDTF">2017-01-27T10:13:00Z</dcterms:modified>
</cp:coreProperties>
</file>